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DDA631" w14:textId="6AB633B4" w:rsidR="008249D5" w:rsidRDefault="008249D5" w:rsidP="008249D5">
      <w:pPr>
        <w:pStyle w:val="Heading1"/>
        <w:jc w:val="center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AB7CF95" wp14:editId="4AC3A339">
            <wp:simplePos x="0" y="0"/>
            <wp:positionH relativeFrom="column">
              <wp:posOffset>977900</wp:posOffset>
            </wp:positionH>
            <wp:positionV relativeFrom="paragraph">
              <wp:posOffset>-432435</wp:posOffset>
            </wp:positionV>
            <wp:extent cx="3631565" cy="1318260"/>
            <wp:effectExtent l="0" t="0" r="635" b="2540"/>
            <wp:wrapNone/>
            <wp:docPr id="562239936" name="Picture 1" descr="A logo with text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2239936" name="Picture 1" descr="A logo with text on it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31565" cy="1318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E9E930" w14:textId="77777777" w:rsidR="008249D5" w:rsidRDefault="008249D5" w:rsidP="008249D5">
      <w:pPr>
        <w:pStyle w:val="Heading1"/>
        <w:jc w:val="center"/>
      </w:pPr>
    </w:p>
    <w:p w14:paraId="76797121" w14:textId="6AEA7726" w:rsidR="00731A22" w:rsidRDefault="008249D5" w:rsidP="008249D5">
      <w:pPr>
        <w:pStyle w:val="Heading2"/>
        <w:jc w:val="center"/>
      </w:pPr>
      <w:r>
        <w:t>ESC Commercial Buildings Consortium</w:t>
      </w:r>
    </w:p>
    <w:p w14:paraId="2BF5EC63" w14:textId="5A708DA4" w:rsidR="00731A22" w:rsidRDefault="00B60BAF">
      <w:pPr>
        <w:pStyle w:val="Heading2"/>
      </w:pPr>
      <w:r>
        <w:t>Meeting Minutes</w:t>
      </w:r>
    </w:p>
    <w:p w14:paraId="147A4CF0" w14:textId="05FB5112" w:rsidR="00731A22" w:rsidRDefault="00B60BAF">
      <w:r>
        <w:t>Date: April 23, 2025</w:t>
      </w:r>
    </w:p>
    <w:p w14:paraId="34B19FDE" w14:textId="77777777" w:rsidR="00731A22" w:rsidRDefault="00B60BAF">
      <w:pPr>
        <w:pStyle w:val="Heading2"/>
      </w:pPr>
      <w:r>
        <w:t>Meeting Discussion:</w:t>
      </w:r>
    </w:p>
    <w:p w14:paraId="1D4EE131" w14:textId="77777777" w:rsidR="00731A22" w:rsidRDefault="00B60BAF">
      <w:pPr>
        <w:pStyle w:val="Heading3"/>
      </w:pPr>
      <w:r>
        <w:t>1. Customer Segments in Different Territories</w:t>
      </w:r>
    </w:p>
    <w:p w14:paraId="7621CA99" w14:textId="77777777" w:rsidR="00731A22" w:rsidRDefault="00B60BAF">
      <w:pPr>
        <w:pStyle w:val="ListBullet"/>
      </w:pPr>
      <w:r>
        <w:t>Kirby Lane: Serves retail and commercial sectors.</w:t>
      </w:r>
    </w:p>
    <w:p w14:paraId="09663976" w14:textId="6A0022F6" w:rsidR="00731A22" w:rsidRDefault="00B60BAF">
      <w:pPr>
        <w:pStyle w:val="ListBullet"/>
      </w:pPr>
      <w:r>
        <w:t xml:space="preserve">Mark Ernst: Covers residential, commercial, and </w:t>
      </w:r>
      <w:r>
        <w:t>industrial sectors in Iowa.</w:t>
      </w:r>
    </w:p>
    <w:p w14:paraId="31B70A4E" w14:textId="77777777" w:rsidR="00731A22" w:rsidRDefault="00B60BAF">
      <w:pPr>
        <w:pStyle w:val="ListBullet"/>
      </w:pPr>
      <w:r>
        <w:t>Greg Anderson: Operates in 8 states; each division covers all three segments. Commercial sector is under-resourced. The residential cooking program is decreasing in participation.</w:t>
      </w:r>
    </w:p>
    <w:p w14:paraId="56133324" w14:textId="77777777" w:rsidR="00731A22" w:rsidRDefault="00B60BAF">
      <w:pPr>
        <w:pStyle w:val="Heading3"/>
      </w:pPr>
      <w:r>
        <w:t>2. Customer Engagement Strategies</w:t>
      </w:r>
    </w:p>
    <w:p w14:paraId="399DDFFE" w14:textId="77777777" w:rsidR="00731A22" w:rsidRDefault="00B60BAF">
      <w:pPr>
        <w:pStyle w:val="ListBullet"/>
      </w:pPr>
      <w:r>
        <w:t>Consensus: Incentives are a key motivator for customer participation.</w:t>
      </w:r>
    </w:p>
    <w:p w14:paraId="78A6ED09" w14:textId="77777777" w:rsidR="00731A22" w:rsidRDefault="00B60BAF">
      <w:pPr>
        <w:pStyle w:val="ListBullet"/>
      </w:pPr>
      <w:r>
        <w:t>Dane Jacobsen: Residential properties converted into businesses do not qualify for standard rebates, posing a challenge.</w:t>
      </w:r>
    </w:p>
    <w:p w14:paraId="36E06356" w14:textId="77777777" w:rsidR="00731A22" w:rsidRDefault="00B60BAF">
      <w:pPr>
        <w:pStyle w:val="Heading3"/>
      </w:pPr>
      <w:r>
        <w:t>3. Industry Trends &amp; Emerging Developments</w:t>
      </w:r>
    </w:p>
    <w:p w14:paraId="594FB7D4" w14:textId="3FF0B0F4" w:rsidR="00731A22" w:rsidRDefault="00B60BAF">
      <w:pPr>
        <w:pStyle w:val="ListBullet"/>
      </w:pPr>
      <w:r>
        <w:t>Vincent Fiorelli: Foreign pharmaceutical companies are investing heavily in U.S. manufacturing facilities due to tariffs, benefiting the natural gas sector.</w:t>
      </w:r>
    </w:p>
    <w:p w14:paraId="624C14D5" w14:textId="77777777" w:rsidR="00731A22" w:rsidRDefault="00B60BAF">
      <w:pPr>
        <w:pStyle w:val="ListBullet"/>
      </w:pPr>
      <w:r>
        <w:t>Kirby Lane &amp; Greg Anderson: Noted a rise in data center development, presenting service challenges due to large demand.</w:t>
      </w:r>
    </w:p>
    <w:p w14:paraId="1BC820E6" w14:textId="77777777" w:rsidR="00731A22" w:rsidRDefault="00B60BAF">
      <w:pPr>
        <w:pStyle w:val="ListBullet"/>
      </w:pPr>
      <w:r>
        <w:t>Greg Anderson: Utilities are being asked to set up temporary infrastructure solutions to accommodate this demand.</w:t>
      </w:r>
    </w:p>
    <w:p w14:paraId="67A2D226" w14:textId="7FB202E0" w:rsidR="00731A22" w:rsidRDefault="00B60BAF">
      <w:pPr>
        <w:pStyle w:val="ListBullet"/>
      </w:pPr>
      <w:r>
        <w:t>Dave Detrick: Data centers typically demand 10–100 MW. Transmission subsidiaries are discussing infrastructure expansion.</w:t>
      </w:r>
    </w:p>
    <w:p w14:paraId="6C64D74A" w14:textId="77777777" w:rsidR="00731A22" w:rsidRDefault="00B60BAF">
      <w:pPr>
        <w:pStyle w:val="ListBullet"/>
      </w:pPr>
      <w:r>
        <w:t>Michael Leung: It can take a minimum of two years to deliver power to these large-scale sites.</w:t>
      </w:r>
    </w:p>
    <w:p w14:paraId="73A429C4" w14:textId="77777777" w:rsidR="00731A22" w:rsidRDefault="00B60BAF">
      <w:pPr>
        <w:pStyle w:val="ListBullet"/>
      </w:pPr>
      <w:r>
        <w:t>Corey Minshew: Data center developments range from 100 to 300 acres. One recent quote was $20 million to serve a site of that size, with no associated tariff.</w:t>
      </w:r>
    </w:p>
    <w:p w14:paraId="7BE33604" w14:textId="77777777" w:rsidR="00731A22" w:rsidRDefault="00B60BAF">
      <w:pPr>
        <w:pStyle w:val="Heading3"/>
      </w:pPr>
      <w:r>
        <w:t>4. Renewable Natural Gas (RNG) Activity</w:t>
      </w:r>
    </w:p>
    <w:p w14:paraId="569C345C" w14:textId="77777777" w:rsidR="00731A22" w:rsidRDefault="00B60BAF">
      <w:pPr>
        <w:pStyle w:val="ListBullet"/>
      </w:pPr>
      <w:r>
        <w:t>Mark Ernst: Asked if others are observing increased interest in RNG.</w:t>
      </w:r>
    </w:p>
    <w:p w14:paraId="41917F78" w14:textId="77777777" w:rsidR="00731A22" w:rsidRDefault="00B60BAF">
      <w:pPr>
        <w:pStyle w:val="ListBullet"/>
      </w:pPr>
      <w:r>
        <w:t>Dave Detrick: Confirmed interest, noting a Florida facility and inquiries from commercial and industrial customers aiming to meet green goals.</w:t>
      </w:r>
    </w:p>
    <w:p w14:paraId="05D3F477" w14:textId="77777777" w:rsidR="00731A22" w:rsidRDefault="00B60BAF">
      <w:pPr>
        <w:pStyle w:val="ListBullet"/>
      </w:pPr>
      <w:r>
        <w:lastRenderedPageBreak/>
        <w:t>Michael Leung: Receiving similar RNG inquiries in Alberta, with hopes to expand offerings to the residential market.</w:t>
      </w:r>
    </w:p>
    <w:p w14:paraId="2F5632DA" w14:textId="77777777" w:rsidR="00731A22" w:rsidRDefault="00B60BAF">
      <w:pPr>
        <w:pStyle w:val="Heading2"/>
      </w:pPr>
      <w:r>
        <w:t>Action Items:</w:t>
      </w:r>
    </w:p>
    <w:p w14:paraId="56183305" w14:textId="1DDA6FFA" w:rsidR="00731A22" w:rsidRDefault="00B60BAF">
      <w:pPr>
        <w:pStyle w:val="ListNumber"/>
      </w:pPr>
      <w:r>
        <w:t>Monitor RNG demand trends across regions</w:t>
      </w:r>
      <w:r w:rsidR="0001109E">
        <w:t>.</w:t>
      </w:r>
    </w:p>
    <w:p w14:paraId="796A33C2" w14:textId="77777777" w:rsidR="00731A22" w:rsidRDefault="00B60BAF">
      <w:pPr>
        <w:pStyle w:val="ListNumber"/>
      </w:pPr>
      <w:r>
        <w:t>Continue dialogue with utilities on infrastructure scalability for data center development.</w:t>
      </w:r>
    </w:p>
    <w:p w14:paraId="516F3E7A" w14:textId="77777777" w:rsidR="008249D5" w:rsidRDefault="008249D5" w:rsidP="008249D5">
      <w:pPr>
        <w:pStyle w:val="ListNumber"/>
        <w:numPr>
          <w:ilvl w:val="0"/>
          <w:numId w:val="0"/>
        </w:numPr>
      </w:pPr>
    </w:p>
    <w:p w14:paraId="16A40D9E" w14:textId="77777777" w:rsidR="008249D5" w:rsidRDefault="008249D5" w:rsidP="008249D5">
      <w:pPr>
        <w:pStyle w:val="Heading2"/>
      </w:pPr>
      <w:r>
        <w:t>Attendees:</w:t>
      </w:r>
    </w:p>
    <w:p w14:paraId="2EAB1D19" w14:textId="610F2A11" w:rsidR="008249D5" w:rsidRDefault="008249D5" w:rsidP="008249D5">
      <w:pPr>
        <w:pStyle w:val="ListBullet"/>
      </w:pPr>
      <w:r>
        <w:t>Rob Divenere- ESC</w:t>
      </w:r>
    </w:p>
    <w:p w14:paraId="7588127C" w14:textId="26AC3080" w:rsidR="008249D5" w:rsidRDefault="008249D5" w:rsidP="008249D5">
      <w:pPr>
        <w:pStyle w:val="ListBullet"/>
      </w:pPr>
      <w:r>
        <w:t>Mark Ernst- Black Hills Energy</w:t>
      </w:r>
    </w:p>
    <w:p w14:paraId="3B8042B7" w14:textId="53F17567" w:rsidR="008249D5" w:rsidRDefault="008249D5" w:rsidP="008249D5">
      <w:pPr>
        <w:pStyle w:val="ListBullet"/>
      </w:pPr>
      <w:r>
        <w:t xml:space="preserve">Vincent Fiorelli- Chesapeake Utilities </w:t>
      </w:r>
    </w:p>
    <w:p w14:paraId="4D2D35B2" w14:textId="115E7425" w:rsidR="008249D5" w:rsidRDefault="008249D5" w:rsidP="008249D5">
      <w:pPr>
        <w:pStyle w:val="ListBullet"/>
      </w:pPr>
      <w:r>
        <w:t xml:space="preserve">Dane Jacobsen- Intermountain Gas Company </w:t>
      </w:r>
    </w:p>
    <w:p w14:paraId="5A71BB71" w14:textId="354628E4" w:rsidR="008249D5" w:rsidRDefault="008249D5" w:rsidP="008249D5">
      <w:pPr>
        <w:pStyle w:val="ListBullet"/>
      </w:pPr>
      <w:r>
        <w:t>Scott Zaruba- Black Hills Energy</w:t>
      </w:r>
    </w:p>
    <w:p w14:paraId="5830B4BE" w14:textId="0217FC32" w:rsidR="008249D5" w:rsidRDefault="008249D5" w:rsidP="008249D5">
      <w:pPr>
        <w:pStyle w:val="ListBullet"/>
      </w:pPr>
      <w:r>
        <w:t xml:space="preserve">Joel Reese- Dominion </w:t>
      </w:r>
    </w:p>
    <w:p w14:paraId="5F92BCEE" w14:textId="1BA9E9E9" w:rsidR="008249D5" w:rsidRDefault="008249D5" w:rsidP="008249D5">
      <w:pPr>
        <w:pStyle w:val="ListBullet"/>
      </w:pPr>
      <w:r>
        <w:t>Kieran P. McGovern- PGW</w:t>
      </w:r>
    </w:p>
    <w:p w14:paraId="1B66E37C" w14:textId="797F4375" w:rsidR="008249D5" w:rsidRDefault="008249D5" w:rsidP="008249D5">
      <w:pPr>
        <w:pStyle w:val="ListBullet"/>
      </w:pPr>
      <w:r>
        <w:t xml:space="preserve">Samuel Asante- Washington Gas </w:t>
      </w:r>
    </w:p>
    <w:p w14:paraId="5531CA89" w14:textId="5A217678" w:rsidR="008249D5" w:rsidRDefault="008249D5" w:rsidP="008249D5">
      <w:pPr>
        <w:pStyle w:val="ListBullet"/>
      </w:pPr>
      <w:r>
        <w:t>Mila Barbour- Fortis BC</w:t>
      </w:r>
    </w:p>
    <w:p w14:paraId="7233D656" w14:textId="55E8EEEE" w:rsidR="008249D5" w:rsidRDefault="008249D5" w:rsidP="008249D5">
      <w:pPr>
        <w:pStyle w:val="ListBullet"/>
      </w:pPr>
      <w:r>
        <w:t xml:space="preserve">Corey E. Minshew- Southern Company Gas </w:t>
      </w:r>
    </w:p>
    <w:p w14:paraId="49B2A903" w14:textId="7BCD8DB4" w:rsidR="008249D5" w:rsidRDefault="008249D5" w:rsidP="008249D5">
      <w:pPr>
        <w:pStyle w:val="ListBullet"/>
      </w:pPr>
      <w:r>
        <w:t xml:space="preserve">Justin Pool- NW Natural </w:t>
      </w:r>
    </w:p>
    <w:p w14:paraId="441C4057" w14:textId="050BEA1B" w:rsidR="008249D5" w:rsidRDefault="008249D5" w:rsidP="008249D5">
      <w:pPr>
        <w:pStyle w:val="ListBullet"/>
      </w:pPr>
      <w:r>
        <w:t>Kirby Lane-</w:t>
      </w:r>
      <w:r w:rsidR="009166CA">
        <w:t xml:space="preserve"> Piedmont Natural Gas </w:t>
      </w:r>
    </w:p>
    <w:p w14:paraId="0ADD174F" w14:textId="5B8F8051" w:rsidR="008249D5" w:rsidRDefault="008249D5" w:rsidP="008249D5">
      <w:pPr>
        <w:pStyle w:val="ListBullet"/>
      </w:pPr>
      <w:r>
        <w:t>Michael Leung</w:t>
      </w:r>
      <w:r w:rsidR="009166CA">
        <w:t>- Atco Gas</w:t>
      </w:r>
    </w:p>
    <w:p w14:paraId="5ED3F309" w14:textId="558279A1" w:rsidR="008249D5" w:rsidRDefault="008249D5" w:rsidP="008249D5">
      <w:pPr>
        <w:pStyle w:val="ListBullet"/>
      </w:pPr>
      <w:r>
        <w:t>Allison J. Dennison</w:t>
      </w:r>
      <w:r w:rsidR="009166CA">
        <w:t>- UGI</w:t>
      </w:r>
    </w:p>
    <w:p w14:paraId="041F8919" w14:textId="1F5187A3" w:rsidR="008249D5" w:rsidRDefault="008249D5" w:rsidP="008249D5">
      <w:pPr>
        <w:pStyle w:val="ListBullet"/>
      </w:pPr>
      <w:r>
        <w:t>Dave Detrick</w:t>
      </w:r>
      <w:r w:rsidR="009166CA">
        <w:t>- Chesapeake Utilities</w:t>
      </w:r>
    </w:p>
    <w:p w14:paraId="48DB3BFA" w14:textId="0150CFB0" w:rsidR="008249D5" w:rsidRDefault="008249D5" w:rsidP="008249D5">
      <w:pPr>
        <w:pStyle w:val="ListBullet"/>
      </w:pPr>
      <w:r>
        <w:t>Greg Anderson</w:t>
      </w:r>
      <w:r w:rsidR="009166CA">
        <w:t xml:space="preserve">- Atmos Energy </w:t>
      </w:r>
    </w:p>
    <w:p w14:paraId="1D98D2FE" w14:textId="7EAF8EF5" w:rsidR="008249D5" w:rsidRDefault="008249D5" w:rsidP="008249D5">
      <w:pPr>
        <w:pStyle w:val="ListBullet"/>
      </w:pPr>
      <w:r>
        <w:t>Lance Orton</w:t>
      </w:r>
      <w:r w:rsidR="009166CA">
        <w:t xml:space="preserve">- Summit Utilities </w:t>
      </w:r>
    </w:p>
    <w:p w14:paraId="0AE326B4" w14:textId="32D55525" w:rsidR="008249D5" w:rsidRDefault="008249D5" w:rsidP="008249D5">
      <w:pPr>
        <w:pStyle w:val="ListBullet"/>
      </w:pPr>
      <w:r>
        <w:t>Behnam Sadri</w:t>
      </w:r>
      <w:r w:rsidR="009166CA">
        <w:t xml:space="preserve">- Enbridge Gas </w:t>
      </w:r>
    </w:p>
    <w:p w14:paraId="4750855B" w14:textId="1B13D37F" w:rsidR="008249D5" w:rsidRDefault="008249D5" w:rsidP="008249D5">
      <w:pPr>
        <w:pStyle w:val="ListBullet"/>
      </w:pPr>
      <w:r>
        <w:t>Mark J. Spanton</w:t>
      </w:r>
      <w:r w:rsidR="009166CA">
        <w:t xml:space="preserve">- CenterPoint Energy </w:t>
      </w:r>
    </w:p>
    <w:p w14:paraId="63538862" w14:textId="77777777" w:rsidR="008249D5" w:rsidRDefault="008249D5" w:rsidP="008249D5">
      <w:pPr>
        <w:pStyle w:val="ListNumber"/>
        <w:numPr>
          <w:ilvl w:val="0"/>
          <w:numId w:val="0"/>
        </w:numPr>
      </w:pPr>
    </w:p>
    <w:sectPr w:rsidR="008249D5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34053330">
    <w:abstractNumId w:val="8"/>
  </w:num>
  <w:num w:numId="2" w16cid:durableId="540170116">
    <w:abstractNumId w:val="6"/>
  </w:num>
  <w:num w:numId="3" w16cid:durableId="1429741102">
    <w:abstractNumId w:val="5"/>
  </w:num>
  <w:num w:numId="4" w16cid:durableId="193932296">
    <w:abstractNumId w:val="4"/>
  </w:num>
  <w:num w:numId="5" w16cid:durableId="335309146">
    <w:abstractNumId w:val="7"/>
  </w:num>
  <w:num w:numId="6" w16cid:durableId="1354454844">
    <w:abstractNumId w:val="3"/>
  </w:num>
  <w:num w:numId="7" w16cid:durableId="1857188986">
    <w:abstractNumId w:val="2"/>
  </w:num>
  <w:num w:numId="8" w16cid:durableId="192353378">
    <w:abstractNumId w:val="1"/>
  </w:num>
  <w:num w:numId="9" w16cid:durableId="764826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1109E"/>
    <w:rsid w:val="000245FE"/>
    <w:rsid w:val="00034616"/>
    <w:rsid w:val="0006063C"/>
    <w:rsid w:val="000902EF"/>
    <w:rsid w:val="0015074B"/>
    <w:rsid w:val="0029639D"/>
    <w:rsid w:val="00326F90"/>
    <w:rsid w:val="00352E80"/>
    <w:rsid w:val="00731A22"/>
    <w:rsid w:val="00804440"/>
    <w:rsid w:val="008249D5"/>
    <w:rsid w:val="009166CA"/>
    <w:rsid w:val="00AA1D8D"/>
    <w:rsid w:val="00B47730"/>
    <w:rsid w:val="00B60BAF"/>
    <w:rsid w:val="00CB0664"/>
    <w:rsid w:val="00E12873"/>
    <w:rsid w:val="00EE4076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241E289"/>
  <w14:defaultImageDpi w14:val="300"/>
  <w15:docId w15:val="{402ECE8C-BE37-7446-846F-1AE0408ED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385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2581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Barbara Stinson</cp:lastModifiedBy>
  <cp:revision>2</cp:revision>
  <dcterms:created xsi:type="dcterms:W3CDTF">2025-04-24T14:39:00Z</dcterms:created>
  <dcterms:modified xsi:type="dcterms:W3CDTF">2025-04-24T14:39:00Z</dcterms:modified>
  <cp:category/>
</cp:coreProperties>
</file>