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9BE450" w14:textId="77777777" w:rsidR="004243E9" w:rsidRDefault="004243E9" w:rsidP="00894D9B">
      <w:pPr>
        <w:jc w:val="center"/>
        <w:rPr>
          <w:b/>
          <w:sz w:val="32"/>
          <w:szCs w:val="32"/>
        </w:rPr>
      </w:pPr>
      <w:r>
        <w:rPr>
          <w:b/>
          <w:noProof/>
          <w:sz w:val="32"/>
          <w:szCs w:val="32"/>
        </w:rPr>
        <w:drawing>
          <wp:inline distT="0" distB="0" distL="0" distR="0" wp14:anchorId="6CF807F0" wp14:editId="207DAD7B">
            <wp:extent cx="3089315" cy="508839"/>
            <wp:effectExtent l="0" t="0" r="0" b="571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3146208" cy="518210"/>
                    </a:xfrm>
                    <a:prstGeom prst="rect">
                      <a:avLst/>
                    </a:prstGeom>
                    <a:noFill/>
                    <a:ln>
                      <a:noFill/>
                    </a:ln>
                  </pic:spPr>
                </pic:pic>
              </a:graphicData>
            </a:graphic>
          </wp:inline>
        </w:drawing>
      </w:r>
    </w:p>
    <w:p w14:paraId="0AD30272" w14:textId="1464F279" w:rsidR="00E95A3A" w:rsidRPr="00A441F6" w:rsidRDefault="004243E9" w:rsidP="00E95A3A">
      <w:pPr>
        <w:jc w:val="center"/>
        <w:rPr>
          <w:b/>
          <w:sz w:val="32"/>
          <w:szCs w:val="32"/>
        </w:rPr>
      </w:pPr>
      <w:r>
        <w:rPr>
          <w:b/>
          <w:sz w:val="32"/>
          <w:szCs w:val="32"/>
        </w:rPr>
        <w:t xml:space="preserve">Meeting Minutes </w:t>
      </w:r>
      <w:r w:rsidR="00D27E55">
        <w:rPr>
          <w:b/>
          <w:sz w:val="32"/>
          <w:szCs w:val="32"/>
        </w:rPr>
        <w:t>–</w:t>
      </w:r>
      <w:r>
        <w:rPr>
          <w:b/>
          <w:sz w:val="32"/>
          <w:szCs w:val="32"/>
        </w:rPr>
        <w:t xml:space="preserve"> </w:t>
      </w:r>
      <w:r w:rsidR="00562196">
        <w:rPr>
          <w:b/>
          <w:sz w:val="32"/>
          <w:szCs w:val="32"/>
        </w:rPr>
        <w:t>1</w:t>
      </w:r>
      <w:r w:rsidR="007C7483">
        <w:rPr>
          <w:b/>
          <w:sz w:val="32"/>
          <w:szCs w:val="32"/>
        </w:rPr>
        <w:t>/13/26</w:t>
      </w:r>
    </w:p>
    <w:p w14:paraId="5C119313" w14:textId="77777777" w:rsidR="009E2F19" w:rsidRPr="009E2F19" w:rsidRDefault="009E2F19" w:rsidP="009E2F19">
      <w:pPr>
        <w:rPr>
          <w:b/>
          <w:sz w:val="24"/>
          <w:szCs w:val="24"/>
        </w:rPr>
      </w:pPr>
      <w:r>
        <w:rPr>
          <w:b/>
          <w:sz w:val="24"/>
          <w:szCs w:val="24"/>
        </w:rPr>
        <w:t xml:space="preserve">           </w:t>
      </w:r>
      <w:r w:rsidRPr="009E2F19">
        <w:rPr>
          <w:b/>
          <w:sz w:val="24"/>
          <w:szCs w:val="24"/>
        </w:rPr>
        <w:t>Attendees:</w:t>
      </w:r>
    </w:p>
    <w:tbl>
      <w:tblPr>
        <w:tblW w:w="9340" w:type="dxa"/>
        <w:tblInd w:w="-23" w:type="dxa"/>
        <w:tblLook w:val="04A0" w:firstRow="1" w:lastRow="0" w:firstColumn="1" w:lastColumn="0" w:noHBand="0" w:noVBand="1"/>
      </w:tblPr>
      <w:tblGrid>
        <w:gridCol w:w="2463"/>
        <w:gridCol w:w="2070"/>
        <w:gridCol w:w="2520"/>
        <w:gridCol w:w="2287"/>
      </w:tblGrid>
      <w:tr w:rsidR="007C7483" w:rsidRPr="009E2F19" w14:paraId="66F205DF" w14:textId="77777777" w:rsidTr="0079741B">
        <w:trPr>
          <w:trHeight w:val="300"/>
        </w:trPr>
        <w:tc>
          <w:tcPr>
            <w:tcW w:w="2463" w:type="dxa"/>
            <w:tcBorders>
              <w:top w:val="single" w:sz="18" w:space="0" w:color="auto"/>
              <w:left w:val="single" w:sz="18" w:space="0" w:color="auto"/>
              <w:bottom w:val="single" w:sz="6" w:space="0" w:color="auto"/>
              <w:right w:val="single" w:sz="6" w:space="0" w:color="auto"/>
            </w:tcBorders>
            <w:noWrap/>
            <w:vAlign w:val="bottom"/>
          </w:tcPr>
          <w:p w14:paraId="29441A91" w14:textId="14C465AC" w:rsidR="007C7483" w:rsidRPr="009E2F19" w:rsidRDefault="007C7483" w:rsidP="007C7483">
            <w:pPr>
              <w:spacing w:after="0" w:line="240" w:lineRule="auto"/>
              <w:rPr>
                <w:rFonts w:ascii="Arial" w:eastAsia="Times New Roman" w:hAnsi="Arial" w:cs="Arial"/>
                <w:color w:val="000000"/>
                <w:sz w:val="16"/>
                <w:szCs w:val="16"/>
              </w:rPr>
            </w:pPr>
            <w:r>
              <w:rPr>
                <w:rFonts w:ascii="Arial" w:hAnsi="Arial" w:cs="Arial"/>
                <w:sz w:val="20"/>
                <w:szCs w:val="20"/>
              </w:rPr>
              <w:t>Citizens Energy Group</w:t>
            </w:r>
          </w:p>
        </w:tc>
        <w:tc>
          <w:tcPr>
            <w:tcW w:w="2070" w:type="dxa"/>
            <w:tcBorders>
              <w:top w:val="single" w:sz="18" w:space="0" w:color="auto"/>
              <w:left w:val="single" w:sz="6" w:space="0" w:color="auto"/>
              <w:bottom w:val="single" w:sz="6" w:space="0" w:color="auto"/>
              <w:right w:val="single" w:sz="18" w:space="0" w:color="auto"/>
            </w:tcBorders>
            <w:noWrap/>
            <w:vAlign w:val="bottom"/>
          </w:tcPr>
          <w:p w14:paraId="34BBFE46" w14:textId="587273AE" w:rsidR="007C7483" w:rsidRPr="009E2F19" w:rsidRDefault="007C7483" w:rsidP="007C7483">
            <w:pPr>
              <w:spacing w:after="0" w:line="240" w:lineRule="auto"/>
              <w:rPr>
                <w:rFonts w:ascii="Arial" w:eastAsia="Times New Roman" w:hAnsi="Arial" w:cs="Arial"/>
                <w:sz w:val="16"/>
                <w:szCs w:val="16"/>
              </w:rPr>
            </w:pPr>
            <w:r>
              <w:rPr>
                <w:rFonts w:ascii="Arial" w:hAnsi="Arial" w:cs="Arial"/>
                <w:sz w:val="20"/>
                <w:szCs w:val="20"/>
              </w:rPr>
              <w:t>David Peck</w:t>
            </w:r>
          </w:p>
        </w:tc>
        <w:tc>
          <w:tcPr>
            <w:tcW w:w="2520" w:type="dxa"/>
            <w:tcBorders>
              <w:top w:val="single" w:sz="18" w:space="0" w:color="auto"/>
              <w:left w:val="single" w:sz="18" w:space="0" w:color="auto"/>
              <w:bottom w:val="single" w:sz="6" w:space="0" w:color="auto"/>
              <w:right w:val="single" w:sz="6" w:space="0" w:color="auto"/>
            </w:tcBorders>
            <w:noWrap/>
            <w:vAlign w:val="bottom"/>
          </w:tcPr>
          <w:p w14:paraId="2B1695DA" w14:textId="009C6070" w:rsidR="007C7483" w:rsidRPr="009E2F19" w:rsidRDefault="007C7483" w:rsidP="007C7483">
            <w:pPr>
              <w:spacing w:after="0" w:line="240" w:lineRule="auto"/>
              <w:rPr>
                <w:rFonts w:ascii="Arial" w:eastAsia="Times New Roman" w:hAnsi="Arial" w:cs="Arial"/>
                <w:color w:val="000000"/>
                <w:sz w:val="16"/>
                <w:szCs w:val="16"/>
              </w:rPr>
            </w:pPr>
            <w:r>
              <w:rPr>
                <w:rFonts w:ascii="Arial" w:hAnsi="Arial" w:cs="Arial"/>
                <w:sz w:val="20"/>
                <w:szCs w:val="20"/>
              </w:rPr>
              <w:t xml:space="preserve">PGW </w:t>
            </w:r>
          </w:p>
        </w:tc>
        <w:tc>
          <w:tcPr>
            <w:tcW w:w="2287" w:type="dxa"/>
            <w:tcBorders>
              <w:top w:val="single" w:sz="18" w:space="0" w:color="auto"/>
              <w:left w:val="single" w:sz="6" w:space="0" w:color="auto"/>
              <w:bottom w:val="single" w:sz="6" w:space="0" w:color="auto"/>
              <w:right w:val="single" w:sz="18" w:space="0" w:color="auto"/>
            </w:tcBorders>
            <w:noWrap/>
            <w:vAlign w:val="bottom"/>
          </w:tcPr>
          <w:p w14:paraId="1C7F9E8B" w14:textId="61AAB682" w:rsidR="007C7483" w:rsidRPr="009E2F19" w:rsidRDefault="007C7483" w:rsidP="007C7483">
            <w:pPr>
              <w:spacing w:after="0" w:line="240" w:lineRule="auto"/>
              <w:rPr>
                <w:rFonts w:ascii="Arial" w:eastAsia="Times New Roman" w:hAnsi="Arial" w:cs="Arial"/>
                <w:sz w:val="16"/>
                <w:szCs w:val="16"/>
              </w:rPr>
            </w:pPr>
            <w:r>
              <w:rPr>
                <w:rFonts w:ascii="Arial" w:hAnsi="Arial" w:cs="Arial"/>
                <w:sz w:val="20"/>
                <w:szCs w:val="20"/>
              </w:rPr>
              <w:t>Michel Farag</w:t>
            </w:r>
          </w:p>
        </w:tc>
      </w:tr>
      <w:tr w:rsidR="007C7483" w:rsidRPr="009E2F19" w14:paraId="51F1B3BE" w14:textId="77777777" w:rsidTr="0079741B">
        <w:trPr>
          <w:trHeight w:val="300"/>
        </w:trPr>
        <w:tc>
          <w:tcPr>
            <w:tcW w:w="2463" w:type="dxa"/>
            <w:tcBorders>
              <w:top w:val="single" w:sz="6" w:space="0" w:color="auto"/>
              <w:left w:val="single" w:sz="18" w:space="0" w:color="auto"/>
              <w:bottom w:val="single" w:sz="6" w:space="0" w:color="auto"/>
              <w:right w:val="single" w:sz="6" w:space="0" w:color="auto"/>
            </w:tcBorders>
            <w:noWrap/>
            <w:vAlign w:val="bottom"/>
          </w:tcPr>
          <w:p w14:paraId="632BC748" w14:textId="47162F3E" w:rsidR="007C7483" w:rsidRDefault="007C7483" w:rsidP="007C7483">
            <w:pPr>
              <w:spacing w:after="0" w:line="240" w:lineRule="auto"/>
              <w:rPr>
                <w:rFonts w:ascii="Arial" w:hAnsi="Arial" w:cs="Arial"/>
                <w:sz w:val="20"/>
                <w:szCs w:val="20"/>
              </w:rPr>
            </w:pPr>
            <w:r>
              <w:rPr>
                <w:rFonts w:ascii="Arial" w:hAnsi="Arial" w:cs="Arial"/>
                <w:sz w:val="20"/>
                <w:szCs w:val="20"/>
              </w:rPr>
              <w:t>Citizens Energy Group</w:t>
            </w:r>
          </w:p>
        </w:tc>
        <w:tc>
          <w:tcPr>
            <w:tcW w:w="2070" w:type="dxa"/>
            <w:tcBorders>
              <w:top w:val="single" w:sz="6" w:space="0" w:color="auto"/>
              <w:left w:val="single" w:sz="6" w:space="0" w:color="auto"/>
              <w:bottom w:val="single" w:sz="6" w:space="0" w:color="auto"/>
              <w:right w:val="single" w:sz="18" w:space="0" w:color="auto"/>
            </w:tcBorders>
            <w:noWrap/>
            <w:vAlign w:val="bottom"/>
          </w:tcPr>
          <w:p w14:paraId="21890E78" w14:textId="7BDB50A1" w:rsidR="007C7483" w:rsidRDefault="007C7483" w:rsidP="007C7483">
            <w:pPr>
              <w:spacing w:after="0" w:line="240" w:lineRule="auto"/>
              <w:rPr>
                <w:rFonts w:ascii="Arial" w:hAnsi="Arial" w:cs="Arial"/>
                <w:sz w:val="20"/>
                <w:szCs w:val="20"/>
              </w:rPr>
            </w:pPr>
            <w:r>
              <w:rPr>
                <w:rFonts w:ascii="Arial" w:hAnsi="Arial" w:cs="Arial"/>
                <w:sz w:val="20"/>
                <w:szCs w:val="20"/>
              </w:rPr>
              <w:t>Jeff Sinclair</w:t>
            </w:r>
          </w:p>
        </w:tc>
        <w:tc>
          <w:tcPr>
            <w:tcW w:w="2520" w:type="dxa"/>
            <w:tcBorders>
              <w:top w:val="single" w:sz="6" w:space="0" w:color="auto"/>
              <w:left w:val="single" w:sz="18" w:space="0" w:color="auto"/>
              <w:bottom w:val="single" w:sz="6" w:space="0" w:color="auto"/>
              <w:right w:val="single" w:sz="6" w:space="0" w:color="auto"/>
            </w:tcBorders>
            <w:noWrap/>
            <w:vAlign w:val="bottom"/>
          </w:tcPr>
          <w:p w14:paraId="21FCC7FE" w14:textId="523018DC" w:rsidR="007C7483" w:rsidRDefault="007C7483" w:rsidP="007C7483">
            <w:pPr>
              <w:spacing w:after="0" w:line="240" w:lineRule="auto"/>
              <w:rPr>
                <w:rFonts w:ascii="Arial" w:hAnsi="Arial" w:cs="Arial"/>
                <w:sz w:val="20"/>
                <w:szCs w:val="20"/>
              </w:rPr>
            </w:pPr>
            <w:r>
              <w:rPr>
                <w:rFonts w:ascii="Arial" w:hAnsi="Arial" w:cs="Arial"/>
                <w:sz w:val="20"/>
                <w:szCs w:val="20"/>
              </w:rPr>
              <w:t>Rinnai</w:t>
            </w:r>
          </w:p>
        </w:tc>
        <w:tc>
          <w:tcPr>
            <w:tcW w:w="2287" w:type="dxa"/>
            <w:tcBorders>
              <w:top w:val="single" w:sz="6" w:space="0" w:color="auto"/>
              <w:left w:val="single" w:sz="6" w:space="0" w:color="auto"/>
              <w:bottom w:val="single" w:sz="6" w:space="0" w:color="auto"/>
              <w:right w:val="single" w:sz="18" w:space="0" w:color="auto"/>
            </w:tcBorders>
            <w:noWrap/>
            <w:vAlign w:val="bottom"/>
          </w:tcPr>
          <w:p w14:paraId="7991302A" w14:textId="3A162697" w:rsidR="007C7483" w:rsidRDefault="007C7483" w:rsidP="007C7483">
            <w:pPr>
              <w:spacing w:after="0" w:line="240" w:lineRule="auto"/>
              <w:rPr>
                <w:rFonts w:ascii="Arial" w:hAnsi="Arial" w:cs="Arial"/>
                <w:sz w:val="20"/>
                <w:szCs w:val="20"/>
              </w:rPr>
            </w:pPr>
            <w:r>
              <w:rPr>
                <w:rFonts w:ascii="Arial" w:hAnsi="Arial" w:cs="Arial"/>
                <w:sz w:val="20"/>
                <w:szCs w:val="20"/>
              </w:rPr>
              <w:t xml:space="preserve">Perry McGuire </w:t>
            </w:r>
          </w:p>
        </w:tc>
      </w:tr>
      <w:tr w:rsidR="007C7483" w:rsidRPr="009E2F19" w14:paraId="7EE31DC0" w14:textId="77777777" w:rsidTr="0079741B">
        <w:trPr>
          <w:trHeight w:val="300"/>
        </w:trPr>
        <w:tc>
          <w:tcPr>
            <w:tcW w:w="2463" w:type="dxa"/>
            <w:tcBorders>
              <w:top w:val="single" w:sz="6" w:space="0" w:color="auto"/>
              <w:left w:val="single" w:sz="18" w:space="0" w:color="auto"/>
              <w:bottom w:val="single" w:sz="6" w:space="0" w:color="auto"/>
              <w:right w:val="single" w:sz="6" w:space="0" w:color="auto"/>
            </w:tcBorders>
            <w:noWrap/>
            <w:vAlign w:val="bottom"/>
          </w:tcPr>
          <w:p w14:paraId="40895CDC" w14:textId="0828E267" w:rsidR="007C7483" w:rsidRDefault="007C7483" w:rsidP="007C7483">
            <w:pPr>
              <w:spacing w:after="0" w:line="240" w:lineRule="auto"/>
              <w:rPr>
                <w:rFonts w:ascii="Arial" w:hAnsi="Arial" w:cs="Arial"/>
                <w:sz w:val="20"/>
                <w:szCs w:val="20"/>
              </w:rPr>
            </w:pPr>
            <w:r>
              <w:rPr>
                <w:rFonts w:ascii="Arial" w:hAnsi="Arial" w:cs="Arial"/>
                <w:sz w:val="20"/>
                <w:szCs w:val="20"/>
              </w:rPr>
              <w:t>Enbridge</w:t>
            </w:r>
          </w:p>
        </w:tc>
        <w:tc>
          <w:tcPr>
            <w:tcW w:w="2070" w:type="dxa"/>
            <w:tcBorders>
              <w:top w:val="single" w:sz="6" w:space="0" w:color="auto"/>
              <w:left w:val="single" w:sz="6" w:space="0" w:color="auto"/>
              <w:bottom w:val="single" w:sz="6" w:space="0" w:color="auto"/>
              <w:right w:val="single" w:sz="18" w:space="0" w:color="auto"/>
            </w:tcBorders>
            <w:noWrap/>
            <w:vAlign w:val="bottom"/>
          </w:tcPr>
          <w:p w14:paraId="70BC3FC8" w14:textId="58219AF2" w:rsidR="007C7483" w:rsidRDefault="007C7483" w:rsidP="007C7483">
            <w:pPr>
              <w:spacing w:after="0" w:line="240" w:lineRule="auto"/>
              <w:rPr>
                <w:rFonts w:ascii="Arial" w:hAnsi="Arial" w:cs="Arial"/>
                <w:sz w:val="20"/>
                <w:szCs w:val="20"/>
              </w:rPr>
            </w:pPr>
            <w:r>
              <w:rPr>
                <w:rFonts w:ascii="Arial" w:hAnsi="Arial" w:cs="Arial"/>
                <w:sz w:val="20"/>
                <w:szCs w:val="20"/>
              </w:rPr>
              <w:t>Paoyun Liu</w:t>
            </w:r>
          </w:p>
        </w:tc>
        <w:tc>
          <w:tcPr>
            <w:tcW w:w="2520" w:type="dxa"/>
            <w:tcBorders>
              <w:top w:val="single" w:sz="6" w:space="0" w:color="auto"/>
              <w:left w:val="single" w:sz="18" w:space="0" w:color="auto"/>
              <w:bottom w:val="single" w:sz="6" w:space="0" w:color="auto"/>
              <w:right w:val="single" w:sz="6" w:space="0" w:color="auto"/>
            </w:tcBorders>
            <w:noWrap/>
            <w:vAlign w:val="bottom"/>
          </w:tcPr>
          <w:p w14:paraId="00E7D006" w14:textId="2FF2934D" w:rsidR="007C7483" w:rsidRDefault="007C7483" w:rsidP="007C7483">
            <w:pPr>
              <w:spacing w:after="0" w:line="240" w:lineRule="auto"/>
              <w:rPr>
                <w:rFonts w:ascii="Arial" w:hAnsi="Arial" w:cs="Arial"/>
                <w:sz w:val="20"/>
                <w:szCs w:val="20"/>
              </w:rPr>
            </w:pPr>
            <w:r>
              <w:rPr>
                <w:rFonts w:ascii="Arial" w:hAnsi="Arial" w:cs="Arial"/>
                <w:sz w:val="20"/>
                <w:szCs w:val="20"/>
              </w:rPr>
              <w:t>Rinnai</w:t>
            </w:r>
          </w:p>
        </w:tc>
        <w:tc>
          <w:tcPr>
            <w:tcW w:w="2287" w:type="dxa"/>
            <w:tcBorders>
              <w:top w:val="single" w:sz="6" w:space="0" w:color="auto"/>
              <w:left w:val="single" w:sz="6" w:space="0" w:color="auto"/>
              <w:bottom w:val="single" w:sz="6" w:space="0" w:color="auto"/>
              <w:right w:val="single" w:sz="18" w:space="0" w:color="auto"/>
            </w:tcBorders>
            <w:noWrap/>
            <w:vAlign w:val="bottom"/>
          </w:tcPr>
          <w:p w14:paraId="58242D1A" w14:textId="77D0C099" w:rsidR="007C7483" w:rsidRDefault="007C7483" w:rsidP="007C7483">
            <w:pPr>
              <w:spacing w:after="0" w:line="240" w:lineRule="auto"/>
              <w:rPr>
                <w:rFonts w:ascii="Arial" w:hAnsi="Arial" w:cs="Arial"/>
                <w:sz w:val="20"/>
                <w:szCs w:val="20"/>
              </w:rPr>
            </w:pPr>
            <w:r>
              <w:rPr>
                <w:rFonts w:ascii="Arial" w:hAnsi="Arial" w:cs="Arial"/>
                <w:sz w:val="20"/>
                <w:szCs w:val="20"/>
              </w:rPr>
              <w:t>Kevin Morgan</w:t>
            </w:r>
          </w:p>
        </w:tc>
      </w:tr>
      <w:tr w:rsidR="007C7483" w:rsidRPr="009E2F19" w14:paraId="536FFE7D" w14:textId="77777777" w:rsidTr="0079741B">
        <w:trPr>
          <w:trHeight w:val="300"/>
        </w:trPr>
        <w:tc>
          <w:tcPr>
            <w:tcW w:w="2463" w:type="dxa"/>
            <w:tcBorders>
              <w:top w:val="single" w:sz="6" w:space="0" w:color="auto"/>
              <w:left w:val="single" w:sz="18" w:space="0" w:color="auto"/>
              <w:bottom w:val="single" w:sz="6" w:space="0" w:color="auto"/>
              <w:right w:val="single" w:sz="6" w:space="0" w:color="auto"/>
            </w:tcBorders>
            <w:noWrap/>
            <w:vAlign w:val="bottom"/>
          </w:tcPr>
          <w:p w14:paraId="1CC31DB9" w14:textId="1E79A266" w:rsidR="007C7483" w:rsidRDefault="007C7483" w:rsidP="007C7483">
            <w:pPr>
              <w:spacing w:after="0" w:line="240" w:lineRule="auto"/>
              <w:rPr>
                <w:rFonts w:ascii="Arial" w:hAnsi="Arial" w:cs="Arial"/>
                <w:sz w:val="20"/>
                <w:szCs w:val="20"/>
              </w:rPr>
            </w:pPr>
            <w:r>
              <w:rPr>
                <w:rFonts w:ascii="Arial" w:hAnsi="Arial" w:cs="Arial"/>
                <w:sz w:val="20"/>
                <w:szCs w:val="20"/>
              </w:rPr>
              <w:t>ESC</w:t>
            </w:r>
          </w:p>
        </w:tc>
        <w:tc>
          <w:tcPr>
            <w:tcW w:w="2070" w:type="dxa"/>
            <w:tcBorders>
              <w:top w:val="single" w:sz="6" w:space="0" w:color="auto"/>
              <w:left w:val="single" w:sz="6" w:space="0" w:color="auto"/>
              <w:bottom w:val="single" w:sz="6" w:space="0" w:color="auto"/>
              <w:right w:val="single" w:sz="18" w:space="0" w:color="auto"/>
            </w:tcBorders>
            <w:noWrap/>
            <w:vAlign w:val="bottom"/>
          </w:tcPr>
          <w:p w14:paraId="045812AF" w14:textId="3B57DD6D" w:rsidR="007C7483" w:rsidRDefault="007C7483" w:rsidP="007C7483">
            <w:pPr>
              <w:spacing w:after="0" w:line="240" w:lineRule="auto"/>
              <w:rPr>
                <w:rFonts w:ascii="Arial" w:hAnsi="Arial" w:cs="Arial"/>
                <w:sz w:val="20"/>
                <w:szCs w:val="20"/>
              </w:rPr>
            </w:pPr>
            <w:r>
              <w:rPr>
                <w:rFonts w:ascii="Arial" w:hAnsi="Arial" w:cs="Arial"/>
                <w:sz w:val="20"/>
                <w:szCs w:val="20"/>
              </w:rPr>
              <w:t>Eric Burgis</w:t>
            </w:r>
          </w:p>
        </w:tc>
        <w:tc>
          <w:tcPr>
            <w:tcW w:w="2520" w:type="dxa"/>
            <w:tcBorders>
              <w:top w:val="single" w:sz="6" w:space="0" w:color="auto"/>
              <w:left w:val="single" w:sz="18" w:space="0" w:color="auto"/>
              <w:bottom w:val="single" w:sz="6" w:space="0" w:color="auto"/>
              <w:right w:val="single" w:sz="6" w:space="0" w:color="auto"/>
            </w:tcBorders>
            <w:noWrap/>
            <w:vAlign w:val="bottom"/>
          </w:tcPr>
          <w:p w14:paraId="41D17A32" w14:textId="34D6652E" w:rsidR="007C7483" w:rsidRDefault="007C7483" w:rsidP="007C7483">
            <w:pPr>
              <w:spacing w:after="0" w:line="240" w:lineRule="auto"/>
              <w:rPr>
                <w:rFonts w:ascii="Arial" w:hAnsi="Arial" w:cs="Arial"/>
                <w:sz w:val="20"/>
                <w:szCs w:val="20"/>
              </w:rPr>
            </w:pPr>
            <w:r>
              <w:rPr>
                <w:rFonts w:ascii="Arial" w:hAnsi="Arial" w:cs="Arial"/>
                <w:sz w:val="20"/>
                <w:szCs w:val="20"/>
              </w:rPr>
              <w:t>South Jersey Gas</w:t>
            </w:r>
          </w:p>
        </w:tc>
        <w:tc>
          <w:tcPr>
            <w:tcW w:w="2287" w:type="dxa"/>
            <w:tcBorders>
              <w:top w:val="single" w:sz="6" w:space="0" w:color="auto"/>
              <w:left w:val="single" w:sz="6" w:space="0" w:color="auto"/>
              <w:bottom w:val="single" w:sz="6" w:space="0" w:color="auto"/>
              <w:right w:val="single" w:sz="18" w:space="0" w:color="auto"/>
            </w:tcBorders>
            <w:noWrap/>
            <w:vAlign w:val="bottom"/>
          </w:tcPr>
          <w:p w14:paraId="1C49B9F7" w14:textId="1FF47399" w:rsidR="007C7483" w:rsidRDefault="007C7483" w:rsidP="007C7483">
            <w:pPr>
              <w:spacing w:after="0" w:line="240" w:lineRule="auto"/>
              <w:rPr>
                <w:rFonts w:ascii="Arial" w:hAnsi="Arial" w:cs="Arial"/>
                <w:sz w:val="20"/>
                <w:szCs w:val="20"/>
              </w:rPr>
            </w:pPr>
            <w:r>
              <w:rPr>
                <w:rFonts w:ascii="Arial" w:hAnsi="Arial" w:cs="Arial"/>
                <w:sz w:val="20"/>
                <w:szCs w:val="20"/>
              </w:rPr>
              <w:t>Bill Taylor</w:t>
            </w:r>
          </w:p>
        </w:tc>
      </w:tr>
      <w:tr w:rsidR="007C7483" w:rsidRPr="009E2F19" w14:paraId="0CF0A5D3" w14:textId="77777777" w:rsidTr="0079741B">
        <w:trPr>
          <w:trHeight w:val="300"/>
        </w:trPr>
        <w:tc>
          <w:tcPr>
            <w:tcW w:w="2463" w:type="dxa"/>
            <w:tcBorders>
              <w:top w:val="single" w:sz="6" w:space="0" w:color="auto"/>
              <w:left w:val="single" w:sz="18" w:space="0" w:color="auto"/>
              <w:bottom w:val="single" w:sz="6" w:space="0" w:color="auto"/>
              <w:right w:val="single" w:sz="6" w:space="0" w:color="auto"/>
            </w:tcBorders>
            <w:noWrap/>
            <w:vAlign w:val="bottom"/>
          </w:tcPr>
          <w:p w14:paraId="3583494E" w14:textId="212891AE" w:rsidR="007C7483" w:rsidRDefault="007C7483" w:rsidP="007C7483">
            <w:pPr>
              <w:spacing w:after="0" w:line="240" w:lineRule="auto"/>
              <w:rPr>
                <w:rFonts w:ascii="Arial" w:hAnsi="Arial" w:cs="Arial"/>
                <w:sz w:val="20"/>
                <w:szCs w:val="20"/>
              </w:rPr>
            </w:pPr>
            <w:r>
              <w:rPr>
                <w:rFonts w:ascii="Arial" w:hAnsi="Arial" w:cs="Arial"/>
                <w:sz w:val="20"/>
                <w:szCs w:val="20"/>
              </w:rPr>
              <w:t>ESC</w:t>
            </w:r>
          </w:p>
        </w:tc>
        <w:tc>
          <w:tcPr>
            <w:tcW w:w="2070" w:type="dxa"/>
            <w:tcBorders>
              <w:top w:val="single" w:sz="6" w:space="0" w:color="auto"/>
              <w:left w:val="single" w:sz="6" w:space="0" w:color="auto"/>
              <w:bottom w:val="single" w:sz="6" w:space="0" w:color="auto"/>
              <w:right w:val="single" w:sz="18" w:space="0" w:color="auto"/>
            </w:tcBorders>
            <w:noWrap/>
            <w:vAlign w:val="bottom"/>
          </w:tcPr>
          <w:p w14:paraId="08A00B95" w14:textId="65D2978F" w:rsidR="007C7483" w:rsidRDefault="007C7483" w:rsidP="007C7483">
            <w:pPr>
              <w:spacing w:after="0" w:line="240" w:lineRule="auto"/>
              <w:rPr>
                <w:rFonts w:ascii="Arial" w:hAnsi="Arial" w:cs="Arial"/>
                <w:sz w:val="20"/>
                <w:szCs w:val="20"/>
              </w:rPr>
            </w:pPr>
            <w:r>
              <w:rPr>
                <w:rFonts w:ascii="Arial" w:hAnsi="Arial" w:cs="Arial"/>
                <w:sz w:val="20"/>
                <w:szCs w:val="20"/>
              </w:rPr>
              <w:t>Sonia Vahedian</w:t>
            </w:r>
          </w:p>
        </w:tc>
        <w:tc>
          <w:tcPr>
            <w:tcW w:w="2520" w:type="dxa"/>
            <w:tcBorders>
              <w:top w:val="single" w:sz="6" w:space="0" w:color="auto"/>
              <w:left w:val="single" w:sz="18" w:space="0" w:color="auto"/>
              <w:bottom w:val="single" w:sz="6" w:space="0" w:color="auto"/>
              <w:right w:val="single" w:sz="6" w:space="0" w:color="auto"/>
            </w:tcBorders>
            <w:noWrap/>
            <w:vAlign w:val="bottom"/>
          </w:tcPr>
          <w:p w14:paraId="7EE90939" w14:textId="25B55639" w:rsidR="007C7483" w:rsidRDefault="007C7483" w:rsidP="007C7483">
            <w:pPr>
              <w:spacing w:after="0" w:line="240" w:lineRule="auto"/>
              <w:rPr>
                <w:rFonts w:ascii="Arial" w:hAnsi="Arial" w:cs="Arial"/>
                <w:sz w:val="20"/>
                <w:szCs w:val="20"/>
              </w:rPr>
            </w:pPr>
            <w:r>
              <w:rPr>
                <w:rFonts w:ascii="Arial" w:hAnsi="Arial" w:cs="Arial"/>
                <w:sz w:val="20"/>
                <w:szCs w:val="20"/>
              </w:rPr>
              <w:t>UGI Utilities</w:t>
            </w:r>
          </w:p>
        </w:tc>
        <w:tc>
          <w:tcPr>
            <w:tcW w:w="2287" w:type="dxa"/>
            <w:tcBorders>
              <w:top w:val="single" w:sz="6" w:space="0" w:color="auto"/>
              <w:left w:val="single" w:sz="6" w:space="0" w:color="auto"/>
              <w:bottom w:val="single" w:sz="6" w:space="0" w:color="auto"/>
              <w:right w:val="single" w:sz="18" w:space="0" w:color="auto"/>
            </w:tcBorders>
            <w:noWrap/>
            <w:vAlign w:val="bottom"/>
          </w:tcPr>
          <w:p w14:paraId="4D13D574" w14:textId="418FC9B5" w:rsidR="007C7483" w:rsidRDefault="007C7483" w:rsidP="007C7483">
            <w:pPr>
              <w:spacing w:after="0" w:line="240" w:lineRule="auto"/>
              <w:rPr>
                <w:rFonts w:ascii="Arial" w:hAnsi="Arial" w:cs="Arial"/>
                <w:sz w:val="20"/>
                <w:szCs w:val="20"/>
              </w:rPr>
            </w:pPr>
            <w:r>
              <w:rPr>
                <w:rFonts w:ascii="Arial" w:hAnsi="Arial" w:cs="Arial"/>
                <w:sz w:val="20"/>
                <w:szCs w:val="20"/>
              </w:rPr>
              <w:t>Joe Calhoun</w:t>
            </w:r>
          </w:p>
        </w:tc>
      </w:tr>
      <w:tr w:rsidR="007C7483" w:rsidRPr="009E2F19" w14:paraId="6E8126C2" w14:textId="77777777" w:rsidTr="0079741B">
        <w:trPr>
          <w:trHeight w:val="255"/>
        </w:trPr>
        <w:tc>
          <w:tcPr>
            <w:tcW w:w="2463" w:type="dxa"/>
            <w:tcBorders>
              <w:top w:val="single" w:sz="6" w:space="0" w:color="auto"/>
              <w:left w:val="single" w:sz="18" w:space="0" w:color="auto"/>
              <w:bottom w:val="single" w:sz="6" w:space="0" w:color="auto"/>
              <w:right w:val="single" w:sz="6" w:space="0" w:color="auto"/>
            </w:tcBorders>
            <w:noWrap/>
            <w:vAlign w:val="bottom"/>
          </w:tcPr>
          <w:p w14:paraId="5BA00663" w14:textId="01199130" w:rsidR="007C7483" w:rsidRDefault="007C7483" w:rsidP="007C7483">
            <w:pPr>
              <w:spacing w:after="0" w:line="240" w:lineRule="auto"/>
              <w:rPr>
                <w:rFonts w:ascii="Arial" w:hAnsi="Arial" w:cs="Arial"/>
                <w:sz w:val="20"/>
                <w:szCs w:val="20"/>
              </w:rPr>
            </w:pPr>
            <w:r>
              <w:rPr>
                <w:rFonts w:ascii="Arial" w:hAnsi="Arial" w:cs="Arial"/>
                <w:sz w:val="20"/>
                <w:szCs w:val="20"/>
              </w:rPr>
              <w:t>MDU</w:t>
            </w:r>
          </w:p>
        </w:tc>
        <w:tc>
          <w:tcPr>
            <w:tcW w:w="2070" w:type="dxa"/>
            <w:tcBorders>
              <w:top w:val="single" w:sz="6" w:space="0" w:color="auto"/>
              <w:left w:val="single" w:sz="6" w:space="0" w:color="auto"/>
              <w:bottom w:val="single" w:sz="6" w:space="0" w:color="auto"/>
              <w:right w:val="single" w:sz="18" w:space="0" w:color="auto"/>
            </w:tcBorders>
            <w:noWrap/>
            <w:vAlign w:val="bottom"/>
          </w:tcPr>
          <w:p w14:paraId="2521F1D0" w14:textId="4F172A10" w:rsidR="007C7483" w:rsidRDefault="007C7483" w:rsidP="007C7483">
            <w:pPr>
              <w:spacing w:after="0" w:line="240" w:lineRule="auto"/>
              <w:rPr>
                <w:rFonts w:ascii="Arial" w:hAnsi="Arial" w:cs="Arial"/>
                <w:sz w:val="20"/>
                <w:szCs w:val="20"/>
              </w:rPr>
            </w:pPr>
            <w:r>
              <w:rPr>
                <w:rFonts w:ascii="Arial" w:hAnsi="Arial" w:cs="Arial"/>
                <w:sz w:val="20"/>
                <w:szCs w:val="20"/>
              </w:rPr>
              <w:t>Jon Whiting</w:t>
            </w:r>
          </w:p>
        </w:tc>
        <w:tc>
          <w:tcPr>
            <w:tcW w:w="2520" w:type="dxa"/>
            <w:tcBorders>
              <w:top w:val="single" w:sz="6" w:space="0" w:color="auto"/>
              <w:left w:val="single" w:sz="18" w:space="0" w:color="auto"/>
              <w:bottom w:val="single" w:sz="6" w:space="0" w:color="auto"/>
              <w:right w:val="single" w:sz="6" w:space="0" w:color="auto"/>
            </w:tcBorders>
            <w:noWrap/>
            <w:vAlign w:val="bottom"/>
          </w:tcPr>
          <w:p w14:paraId="224676FB" w14:textId="3D63C805" w:rsidR="007C7483" w:rsidRDefault="007C7483" w:rsidP="007C7483">
            <w:pPr>
              <w:spacing w:after="0" w:line="240" w:lineRule="auto"/>
              <w:rPr>
                <w:rFonts w:ascii="Arial" w:hAnsi="Arial" w:cs="Arial"/>
                <w:sz w:val="20"/>
                <w:szCs w:val="20"/>
              </w:rPr>
            </w:pPr>
            <w:r>
              <w:rPr>
                <w:rFonts w:ascii="Arial" w:hAnsi="Arial" w:cs="Arial"/>
                <w:sz w:val="20"/>
                <w:szCs w:val="20"/>
              </w:rPr>
              <w:t>UGI Utilities</w:t>
            </w:r>
          </w:p>
        </w:tc>
        <w:tc>
          <w:tcPr>
            <w:tcW w:w="2287" w:type="dxa"/>
            <w:tcBorders>
              <w:top w:val="single" w:sz="6" w:space="0" w:color="auto"/>
              <w:left w:val="single" w:sz="6" w:space="0" w:color="auto"/>
              <w:bottom w:val="single" w:sz="6" w:space="0" w:color="auto"/>
              <w:right w:val="single" w:sz="18" w:space="0" w:color="auto"/>
            </w:tcBorders>
            <w:noWrap/>
            <w:vAlign w:val="bottom"/>
          </w:tcPr>
          <w:p w14:paraId="044F3A6D" w14:textId="095C80C0" w:rsidR="007C7483" w:rsidRDefault="007C7483" w:rsidP="007C7483">
            <w:pPr>
              <w:spacing w:after="0" w:line="240" w:lineRule="auto"/>
              <w:rPr>
                <w:rFonts w:ascii="Arial" w:hAnsi="Arial" w:cs="Arial"/>
                <w:sz w:val="20"/>
                <w:szCs w:val="20"/>
              </w:rPr>
            </w:pPr>
            <w:r>
              <w:rPr>
                <w:rFonts w:ascii="Arial" w:hAnsi="Arial" w:cs="Arial"/>
                <w:sz w:val="20"/>
                <w:szCs w:val="20"/>
              </w:rPr>
              <w:t>Allison Dennison</w:t>
            </w:r>
          </w:p>
        </w:tc>
      </w:tr>
      <w:tr w:rsidR="007C7483" w:rsidRPr="009E2F19" w14:paraId="1F8E05BC" w14:textId="77777777" w:rsidTr="0079741B">
        <w:trPr>
          <w:trHeight w:val="270"/>
        </w:trPr>
        <w:tc>
          <w:tcPr>
            <w:tcW w:w="2463" w:type="dxa"/>
            <w:tcBorders>
              <w:top w:val="single" w:sz="6" w:space="0" w:color="auto"/>
              <w:left w:val="single" w:sz="18" w:space="0" w:color="auto"/>
              <w:bottom w:val="single" w:sz="18" w:space="0" w:color="auto"/>
              <w:right w:val="single" w:sz="6" w:space="0" w:color="auto"/>
            </w:tcBorders>
            <w:noWrap/>
            <w:vAlign w:val="bottom"/>
          </w:tcPr>
          <w:p w14:paraId="7734A8F7" w14:textId="46428BF9" w:rsidR="007C7483" w:rsidRPr="009E2F19" w:rsidRDefault="007C7483" w:rsidP="007C7483">
            <w:pPr>
              <w:spacing w:after="0" w:line="240" w:lineRule="auto"/>
              <w:rPr>
                <w:rFonts w:ascii="Arial" w:eastAsia="Times New Roman" w:hAnsi="Arial" w:cs="Arial"/>
                <w:sz w:val="16"/>
                <w:szCs w:val="16"/>
              </w:rPr>
            </w:pPr>
            <w:r>
              <w:rPr>
                <w:rFonts w:ascii="Arial" w:hAnsi="Arial" w:cs="Arial"/>
                <w:sz w:val="20"/>
                <w:szCs w:val="20"/>
              </w:rPr>
              <w:t>NJNG</w:t>
            </w:r>
          </w:p>
        </w:tc>
        <w:tc>
          <w:tcPr>
            <w:tcW w:w="2070" w:type="dxa"/>
            <w:tcBorders>
              <w:top w:val="single" w:sz="6" w:space="0" w:color="auto"/>
              <w:left w:val="single" w:sz="6" w:space="0" w:color="auto"/>
              <w:bottom w:val="single" w:sz="18" w:space="0" w:color="auto"/>
              <w:right w:val="single" w:sz="18" w:space="0" w:color="auto"/>
            </w:tcBorders>
            <w:noWrap/>
            <w:vAlign w:val="bottom"/>
          </w:tcPr>
          <w:p w14:paraId="3A431094" w14:textId="6FA4EC2F" w:rsidR="007C7483" w:rsidRPr="009E2F19" w:rsidRDefault="007C7483" w:rsidP="007C7483">
            <w:pPr>
              <w:spacing w:after="0" w:line="240" w:lineRule="auto"/>
              <w:rPr>
                <w:rFonts w:ascii="Arial" w:eastAsia="Times New Roman" w:hAnsi="Arial" w:cs="Arial"/>
                <w:sz w:val="16"/>
                <w:szCs w:val="16"/>
              </w:rPr>
            </w:pPr>
            <w:r>
              <w:rPr>
                <w:rFonts w:ascii="Arial" w:hAnsi="Arial" w:cs="Arial"/>
                <w:sz w:val="20"/>
                <w:szCs w:val="20"/>
              </w:rPr>
              <w:t>Katie Feery</w:t>
            </w:r>
          </w:p>
        </w:tc>
        <w:tc>
          <w:tcPr>
            <w:tcW w:w="2520" w:type="dxa"/>
            <w:tcBorders>
              <w:top w:val="single" w:sz="6" w:space="0" w:color="auto"/>
              <w:left w:val="single" w:sz="18" w:space="0" w:color="auto"/>
              <w:bottom w:val="single" w:sz="18" w:space="0" w:color="auto"/>
              <w:right w:val="single" w:sz="6" w:space="0" w:color="auto"/>
            </w:tcBorders>
            <w:noWrap/>
            <w:vAlign w:val="bottom"/>
          </w:tcPr>
          <w:p w14:paraId="39DFD98E" w14:textId="5B2CB55D" w:rsidR="007C7483" w:rsidRPr="009E2F19" w:rsidRDefault="007C7483" w:rsidP="007C7483">
            <w:pPr>
              <w:spacing w:after="0" w:line="240" w:lineRule="auto"/>
              <w:rPr>
                <w:rFonts w:ascii="Arial" w:eastAsia="Times New Roman" w:hAnsi="Arial" w:cs="Arial"/>
                <w:color w:val="000000"/>
                <w:sz w:val="16"/>
                <w:szCs w:val="16"/>
              </w:rPr>
            </w:pPr>
          </w:p>
        </w:tc>
        <w:tc>
          <w:tcPr>
            <w:tcW w:w="2287" w:type="dxa"/>
            <w:tcBorders>
              <w:top w:val="single" w:sz="6" w:space="0" w:color="auto"/>
              <w:left w:val="single" w:sz="6" w:space="0" w:color="auto"/>
              <w:bottom w:val="single" w:sz="18" w:space="0" w:color="auto"/>
              <w:right w:val="single" w:sz="18" w:space="0" w:color="auto"/>
            </w:tcBorders>
            <w:noWrap/>
            <w:vAlign w:val="bottom"/>
          </w:tcPr>
          <w:p w14:paraId="5BA9E39E" w14:textId="5D36A60C" w:rsidR="007C7483" w:rsidRPr="009E2F19" w:rsidRDefault="007C7483" w:rsidP="007C7483">
            <w:pPr>
              <w:spacing w:after="0" w:line="240" w:lineRule="auto"/>
              <w:rPr>
                <w:rFonts w:ascii="Arial" w:eastAsia="Times New Roman" w:hAnsi="Arial" w:cs="Arial"/>
                <w:sz w:val="16"/>
                <w:szCs w:val="16"/>
              </w:rPr>
            </w:pPr>
          </w:p>
        </w:tc>
      </w:tr>
    </w:tbl>
    <w:p w14:paraId="4FBA4A0C" w14:textId="77777777" w:rsidR="00A47B1F" w:rsidRDefault="00A47B1F" w:rsidP="009E2F19">
      <w:pPr>
        <w:pStyle w:val="Header"/>
        <w:tabs>
          <w:tab w:val="clear" w:pos="4320"/>
          <w:tab w:val="clear" w:pos="8640"/>
          <w:tab w:val="left" w:pos="1690"/>
        </w:tabs>
        <w:rPr>
          <w:rFonts w:ascii="Arial" w:hAnsi="Arial"/>
          <w:sz w:val="20"/>
        </w:rPr>
      </w:pPr>
    </w:p>
    <w:p w14:paraId="089AF7D7" w14:textId="5EE70CD1" w:rsidR="00F173F8" w:rsidRDefault="009E2F19" w:rsidP="00555813">
      <w:pPr>
        <w:numPr>
          <w:ilvl w:val="0"/>
          <w:numId w:val="2"/>
        </w:numPr>
        <w:spacing w:after="0" w:line="240" w:lineRule="auto"/>
        <w:rPr>
          <w:rFonts w:ascii="Arial" w:hAnsi="Arial" w:cs="Arial"/>
          <w:color w:val="000000" w:themeColor="text1"/>
          <w:sz w:val="20"/>
          <w:szCs w:val="20"/>
        </w:rPr>
      </w:pPr>
      <w:r w:rsidRPr="00F173F8">
        <w:rPr>
          <w:rFonts w:ascii="Arial" w:hAnsi="Arial" w:cs="Arial"/>
          <w:color w:val="000000" w:themeColor="text1"/>
          <w:sz w:val="20"/>
          <w:szCs w:val="20"/>
        </w:rPr>
        <w:t xml:space="preserve">The meeting was called to order at approx. </w:t>
      </w:r>
      <w:r w:rsidR="00AA16B5">
        <w:rPr>
          <w:rFonts w:ascii="Arial" w:hAnsi="Arial" w:cs="Arial"/>
          <w:color w:val="000000" w:themeColor="text1"/>
          <w:sz w:val="20"/>
          <w:szCs w:val="20"/>
        </w:rPr>
        <w:t>2 PM ET</w:t>
      </w:r>
    </w:p>
    <w:p w14:paraId="46C11949" w14:textId="77777777" w:rsidR="00EC4F59" w:rsidRDefault="00974F1B" w:rsidP="00555813">
      <w:pPr>
        <w:numPr>
          <w:ilvl w:val="0"/>
          <w:numId w:val="2"/>
        </w:numPr>
        <w:spacing w:after="0" w:line="240" w:lineRule="auto"/>
        <w:rPr>
          <w:rFonts w:ascii="Arial" w:hAnsi="Arial" w:cs="Arial"/>
          <w:color w:val="000000" w:themeColor="text1"/>
          <w:sz w:val="20"/>
          <w:szCs w:val="20"/>
        </w:rPr>
      </w:pPr>
      <w:r>
        <w:rPr>
          <w:rFonts w:ascii="Arial" w:hAnsi="Arial" w:cs="Arial"/>
          <w:color w:val="000000" w:themeColor="text1"/>
          <w:sz w:val="20"/>
          <w:szCs w:val="20"/>
        </w:rPr>
        <w:t>Eric showed attendees</w:t>
      </w:r>
      <w:r w:rsidR="00ED79AB">
        <w:rPr>
          <w:rFonts w:ascii="Arial" w:hAnsi="Arial" w:cs="Arial"/>
          <w:color w:val="000000" w:themeColor="text1"/>
          <w:sz w:val="20"/>
          <w:szCs w:val="20"/>
        </w:rPr>
        <w:t xml:space="preserve"> a draft of</w:t>
      </w:r>
      <w:r>
        <w:rPr>
          <w:rFonts w:ascii="Arial" w:hAnsi="Arial" w:cs="Arial"/>
          <w:color w:val="000000" w:themeColor="text1"/>
          <w:sz w:val="20"/>
          <w:szCs w:val="20"/>
        </w:rPr>
        <w:t xml:space="preserve"> the 1</w:t>
      </w:r>
      <w:r w:rsidRPr="00974F1B">
        <w:rPr>
          <w:rFonts w:ascii="Arial" w:hAnsi="Arial" w:cs="Arial"/>
          <w:color w:val="000000" w:themeColor="text1"/>
          <w:sz w:val="20"/>
          <w:szCs w:val="20"/>
          <w:vertAlign w:val="superscript"/>
        </w:rPr>
        <w:t>st</w:t>
      </w:r>
      <w:r>
        <w:rPr>
          <w:rFonts w:ascii="Arial" w:hAnsi="Arial" w:cs="Arial"/>
          <w:color w:val="000000" w:themeColor="text1"/>
          <w:sz w:val="20"/>
          <w:szCs w:val="20"/>
        </w:rPr>
        <w:t xml:space="preserve"> of the 5 hydrogen white papers</w:t>
      </w:r>
      <w:r w:rsidR="00ED79AB">
        <w:rPr>
          <w:rFonts w:ascii="Arial" w:hAnsi="Arial" w:cs="Arial"/>
          <w:color w:val="000000" w:themeColor="text1"/>
          <w:sz w:val="20"/>
          <w:szCs w:val="20"/>
        </w:rPr>
        <w:t xml:space="preserve">. He noted that the review team is </w:t>
      </w:r>
      <w:r w:rsidR="007C4A31">
        <w:rPr>
          <w:rFonts w:ascii="Arial" w:hAnsi="Arial" w:cs="Arial"/>
          <w:color w:val="000000" w:themeColor="text1"/>
          <w:sz w:val="20"/>
          <w:szCs w:val="20"/>
        </w:rPr>
        <w:t>due to have all comments in by 1/</w:t>
      </w:r>
      <w:r w:rsidR="00BE10C4">
        <w:rPr>
          <w:rFonts w:ascii="Arial" w:hAnsi="Arial" w:cs="Arial"/>
          <w:color w:val="000000" w:themeColor="text1"/>
          <w:sz w:val="20"/>
          <w:szCs w:val="20"/>
        </w:rPr>
        <w:t>21</w:t>
      </w:r>
      <w:r w:rsidR="006F68F1">
        <w:rPr>
          <w:rFonts w:ascii="Arial" w:hAnsi="Arial" w:cs="Arial"/>
          <w:color w:val="000000" w:themeColor="text1"/>
          <w:sz w:val="20"/>
          <w:szCs w:val="20"/>
        </w:rPr>
        <w:t>.</w:t>
      </w:r>
    </w:p>
    <w:p w14:paraId="03794B2E" w14:textId="77777777" w:rsidR="00D8528F" w:rsidRDefault="00EC4F59" w:rsidP="00555813">
      <w:pPr>
        <w:numPr>
          <w:ilvl w:val="0"/>
          <w:numId w:val="2"/>
        </w:numPr>
        <w:spacing w:after="0" w:line="240" w:lineRule="auto"/>
        <w:rPr>
          <w:rFonts w:ascii="Arial" w:hAnsi="Arial" w:cs="Arial"/>
          <w:color w:val="000000" w:themeColor="text1"/>
          <w:sz w:val="20"/>
          <w:szCs w:val="20"/>
        </w:rPr>
      </w:pPr>
      <w:r>
        <w:rPr>
          <w:rFonts w:ascii="Arial" w:hAnsi="Arial" w:cs="Arial"/>
          <w:color w:val="000000" w:themeColor="text1"/>
          <w:sz w:val="20"/>
          <w:szCs w:val="20"/>
        </w:rPr>
        <w:t xml:space="preserve">Eric asked members to share what their companies are working on to reduce carbon. </w:t>
      </w:r>
    </w:p>
    <w:p w14:paraId="7809BE98" w14:textId="763164D9" w:rsidR="001E0604" w:rsidRDefault="00D8528F" w:rsidP="00555813">
      <w:pPr>
        <w:numPr>
          <w:ilvl w:val="0"/>
          <w:numId w:val="2"/>
        </w:numPr>
        <w:spacing w:after="0" w:line="240" w:lineRule="auto"/>
        <w:rPr>
          <w:rFonts w:ascii="Arial" w:hAnsi="Arial" w:cs="Arial"/>
          <w:color w:val="000000" w:themeColor="text1"/>
          <w:sz w:val="20"/>
          <w:szCs w:val="20"/>
        </w:rPr>
      </w:pPr>
      <w:r>
        <w:rPr>
          <w:rFonts w:ascii="Arial" w:hAnsi="Arial" w:cs="Arial"/>
          <w:color w:val="000000" w:themeColor="text1"/>
          <w:sz w:val="20"/>
          <w:szCs w:val="20"/>
        </w:rPr>
        <w:t xml:space="preserve">Paoyun noted that Enbridge is </w:t>
      </w:r>
      <w:r w:rsidR="00CD3A4A">
        <w:rPr>
          <w:rFonts w:ascii="Arial" w:hAnsi="Arial" w:cs="Arial"/>
          <w:color w:val="000000" w:themeColor="text1"/>
          <w:sz w:val="20"/>
          <w:szCs w:val="20"/>
        </w:rPr>
        <w:t xml:space="preserve">big on GHPs.  They did some residential pilots and </w:t>
      </w:r>
      <w:proofErr w:type="gramStart"/>
      <w:r w:rsidR="00E60CC3">
        <w:rPr>
          <w:rFonts w:ascii="Arial" w:hAnsi="Arial" w:cs="Arial"/>
          <w:color w:val="000000" w:themeColor="text1"/>
          <w:sz w:val="20"/>
          <w:szCs w:val="20"/>
        </w:rPr>
        <w:t>looking</w:t>
      </w:r>
      <w:proofErr w:type="gramEnd"/>
      <w:r w:rsidR="00E60CC3">
        <w:rPr>
          <w:rFonts w:ascii="Arial" w:hAnsi="Arial" w:cs="Arial"/>
          <w:color w:val="000000" w:themeColor="text1"/>
          <w:sz w:val="20"/>
          <w:szCs w:val="20"/>
        </w:rPr>
        <w:t xml:space="preserve"> to demo GHPs with commercial customers.</w:t>
      </w:r>
      <w:r w:rsidR="00974F1B">
        <w:rPr>
          <w:rFonts w:ascii="Arial" w:hAnsi="Arial" w:cs="Arial"/>
          <w:color w:val="000000" w:themeColor="text1"/>
          <w:sz w:val="20"/>
          <w:szCs w:val="20"/>
        </w:rPr>
        <w:t xml:space="preserve"> </w:t>
      </w:r>
      <w:proofErr w:type="gramStart"/>
      <w:r w:rsidR="00DC7850">
        <w:rPr>
          <w:rFonts w:ascii="Arial" w:hAnsi="Arial" w:cs="Arial"/>
          <w:color w:val="000000" w:themeColor="text1"/>
          <w:sz w:val="20"/>
          <w:szCs w:val="20"/>
        </w:rPr>
        <w:t>Also</w:t>
      </w:r>
      <w:proofErr w:type="gramEnd"/>
      <w:r w:rsidR="00DC7850">
        <w:rPr>
          <w:rFonts w:ascii="Arial" w:hAnsi="Arial" w:cs="Arial"/>
          <w:color w:val="000000" w:themeColor="text1"/>
          <w:sz w:val="20"/>
          <w:szCs w:val="20"/>
        </w:rPr>
        <w:t xml:space="preserve"> working on DSM</w:t>
      </w:r>
      <w:r w:rsidR="00EB2DBF">
        <w:rPr>
          <w:rFonts w:ascii="Arial" w:hAnsi="Arial" w:cs="Arial"/>
          <w:color w:val="000000" w:themeColor="text1"/>
          <w:sz w:val="20"/>
          <w:szCs w:val="20"/>
        </w:rPr>
        <w:t xml:space="preserve"> </w:t>
      </w:r>
      <w:r w:rsidR="00DC7850">
        <w:rPr>
          <w:rFonts w:ascii="Arial" w:hAnsi="Arial" w:cs="Arial"/>
          <w:color w:val="000000" w:themeColor="text1"/>
          <w:sz w:val="20"/>
          <w:szCs w:val="20"/>
        </w:rPr>
        <w:t xml:space="preserve">and </w:t>
      </w:r>
      <w:r w:rsidR="00EB2DBF">
        <w:rPr>
          <w:rFonts w:ascii="Arial" w:hAnsi="Arial" w:cs="Arial"/>
          <w:color w:val="000000" w:themeColor="text1"/>
          <w:sz w:val="20"/>
          <w:szCs w:val="20"/>
        </w:rPr>
        <w:t xml:space="preserve">energy savings.  Enbridge has a new focus on resiliency. </w:t>
      </w:r>
    </w:p>
    <w:p w14:paraId="6A9BDC4F" w14:textId="696F1D4F" w:rsidR="00291F79" w:rsidRDefault="00291F79" w:rsidP="00555813">
      <w:pPr>
        <w:numPr>
          <w:ilvl w:val="0"/>
          <w:numId w:val="2"/>
        </w:numPr>
        <w:spacing w:after="0" w:line="240" w:lineRule="auto"/>
        <w:rPr>
          <w:rFonts w:ascii="Arial" w:hAnsi="Arial" w:cs="Arial"/>
          <w:color w:val="000000" w:themeColor="text1"/>
          <w:sz w:val="20"/>
          <w:szCs w:val="20"/>
        </w:rPr>
      </w:pPr>
      <w:r>
        <w:rPr>
          <w:rFonts w:ascii="Arial" w:hAnsi="Arial" w:cs="Arial"/>
          <w:color w:val="000000" w:themeColor="text1"/>
          <w:sz w:val="20"/>
          <w:szCs w:val="20"/>
        </w:rPr>
        <w:t>Katie</w:t>
      </w:r>
      <w:r w:rsidR="007F23F9">
        <w:rPr>
          <w:rFonts w:ascii="Arial" w:hAnsi="Arial" w:cs="Arial"/>
          <w:color w:val="000000" w:themeColor="text1"/>
          <w:sz w:val="20"/>
          <w:szCs w:val="20"/>
        </w:rPr>
        <w:t xml:space="preserve"> echoed Paoyun that GHPs are hot right now. </w:t>
      </w:r>
      <w:r w:rsidR="00E72F06">
        <w:rPr>
          <w:rFonts w:ascii="Arial" w:hAnsi="Arial" w:cs="Arial"/>
          <w:color w:val="000000" w:themeColor="text1"/>
          <w:sz w:val="20"/>
          <w:szCs w:val="20"/>
        </w:rPr>
        <w:t xml:space="preserve">NJNG is also big on distributed carbon capture and has two CleanO2 </w:t>
      </w:r>
      <w:proofErr w:type="spellStart"/>
      <w:r w:rsidR="00E72F06">
        <w:rPr>
          <w:rFonts w:ascii="Arial" w:hAnsi="Arial" w:cs="Arial"/>
          <w:color w:val="000000" w:themeColor="text1"/>
          <w:sz w:val="20"/>
          <w:szCs w:val="20"/>
        </w:rPr>
        <w:t>CarbinX</w:t>
      </w:r>
      <w:proofErr w:type="spellEnd"/>
      <w:r w:rsidR="00E72F06">
        <w:rPr>
          <w:rFonts w:ascii="Arial" w:hAnsi="Arial" w:cs="Arial"/>
          <w:color w:val="000000" w:themeColor="text1"/>
          <w:sz w:val="20"/>
          <w:szCs w:val="20"/>
        </w:rPr>
        <w:t xml:space="preserve"> units installed in their own facilities as well as a carbon Reform unit. </w:t>
      </w:r>
      <w:r w:rsidR="009426BA">
        <w:rPr>
          <w:rFonts w:ascii="Arial" w:hAnsi="Arial" w:cs="Arial"/>
          <w:color w:val="000000" w:themeColor="text1"/>
          <w:sz w:val="20"/>
          <w:szCs w:val="20"/>
        </w:rPr>
        <w:t>Her company is also working to interconnect landfill gas to their system</w:t>
      </w:r>
      <w:r w:rsidR="009D4D01">
        <w:rPr>
          <w:rFonts w:ascii="Arial" w:hAnsi="Arial" w:cs="Arial"/>
          <w:color w:val="000000" w:themeColor="text1"/>
          <w:sz w:val="20"/>
          <w:szCs w:val="20"/>
        </w:rPr>
        <w:t xml:space="preserve">.  NJNG’s EE group rolled out a program for hybrid heating and has 130 </w:t>
      </w:r>
      <w:r w:rsidR="00FD54EA">
        <w:rPr>
          <w:rFonts w:ascii="Arial" w:hAnsi="Arial" w:cs="Arial"/>
          <w:color w:val="000000" w:themeColor="text1"/>
          <w:sz w:val="20"/>
          <w:szCs w:val="20"/>
        </w:rPr>
        <w:t xml:space="preserve">hybrid systems in their territory so far. </w:t>
      </w:r>
    </w:p>
    <w:p w14:paraId="140DB035" w14:textId="2F6C5247" w:rsidR="00FD54EA" w:rsidRDefault="00FD54EA" w:rsidP="00555813">
      <w:pPr>
        <w:numPr>
          <w:ilvl w:val="0"/>
          <w:numId w:val="2"/>
        </w:numPr>
        <w:spacing w:after="0" w:line="240" w:lineRule="auto"/>
        <w:rPr>
          <w:rFonts w:ascii="Arial" w:hAnsi="Arial" w:cs="Arial"/>
          <w:color w:val="000000" w:themeColor="text1"/>
          <w:sz w:val="20"/>
          <w:szCs w:val="20"/>
        </w:rPr>
      </w:pPr>
      <w:r>
        <w:rPr>
          <w:rFonts w:ascii="Arial" w:hAnsi="Arial" w:cs="Arial"/>
          <w:color w:val="000000" w:themeColor="text1"/>
          <w:sz w:val="20"/>
          <w:szCs w:val="20"/>
        </w:rPr>
        <w:t>Bill is also in NJ with Elizabethto</w:t>
      </w:r>
      <w:r w:rsidR="008A7CDE">
        <w:rPr>
          <w:rFonts w:ascii="Arial" w:hAnsi="Arial" w:cs="Arial"/>
          <w:color w:val="000000" w:themeColor="text1"/>
          <w:sz w:val="20"/>
          <w:szCs w:val="20"/>
        </w:rPr>
        <w:t xml:space="preserve">wn Gas (South Jersey Gas).  He noted that </w:t>
      </w:r>
      <w:r w:rsidR="002C4DE1">
        <w:rPr>
          <w:rFonts w:ascii="Arial" w:hAnsi="Arial" w:cs="Arial"/>
          <w:color w:val="000000" w:themeColor="text1"/>
          <w:sz w:val="20"/>
          <w:szCs w:val="20"/>
        </w:rPr>
        <w:t xml:space="preserve">with hybrid retrofits </w:t>
      </w:r>
      <w:r w:rsidR="00C222E6">
        <w:rPr>
          <w:rFonts w:ascii="Arial" w:hAnsi="Arial" w:cs="Arial"/>
          <w:color w:val="000000" w:themeColor="text1"/>
          <w:sz w:val="20"/>
          <w:szCs w:val="20"/>
        </w:rPr>
        <w:t>they</w:t>
      </w:r>
      <w:r w:rsidR="002C4DE1">
        <w:rPr>
          <w:rFonts w:ascii="Arial" w:hAnsi="Arial" w:cs="Arial"/>
          <w:color w:val="000000" w:themeColor="text1"/>
          <w:sz w:val="20"/>
          <w:szCs w:val="20"/>
        </w:rPr>
        <w:t xml:space="preserve"> are not allowed to install a new gas furnace.  If they have a gas </w:t>
      </w:r>
      <w:r w:rsidR="00086002">
        <w:rPr>
          <w:rFonts w:ascii="Arial" w:hAnsi="Arial" w:cs="Arial"/>
          <w:color w:val="000000" w:themeColor="text1"/>
          <w:sz w:val="20"/>
          <w:szCs w:val="20"/>
        </w:rPr>
        <w:t>furnace,</w:t>
      </w:r>
      <w:r w:rsidR="002C4DE1">
        <w:rPr>
          <w:rFonts w:ascii="Arial" w:hAnsi="Arial" w:cs="Arial"/>
          <w:color w:val="000000" w:themeColor="text1"/>
          <w:sz w:val="20"/>
          <w:szCs w:val="20"/>
        </w:rPr>
        <w:t xml:space="preserve"> they can install an EHP to replace the condensing unit</w:t>
      </w:r>
      <w:r w:rsidR="00C222E6">
        <w:rPr>
          <w:rFonts w:ascii="Arial" w:hAnsi="Arial" w:cs="Arial"/>
          <w:color w:val="000000" w:themeColor="text1"/>
          <w:sz w:val="20"/>
          <w:szCs w:val="20"/>
        </w:rPr>
        <w:t xml:space="preserve">, but not the furnace. There may be jurisdictional differences between his and Katie’s territories. </w:t>
      </w:r>
    </w:p>
    <w:p w14:paraId="5EAABD60" w14:textId="27E7ADB1" w:rsidR="007A696D" w:rsidRDefault="00086002" w:rsidP="00555813">
      <w:pPr>
        <w:numPr>
          <w:ilvl w:val="0"/>
          <w:numId w:val="2"/>
        </w:numPr>
        <w:spacing w:after="0" w:line="240" w:lineRule="auto"/>
        <w:rPr>
          <w:rFonts w:ascii="Arial" w:hAnsi="Arial" w:cs="Arial"/>
          <w:color w:val="000000" w:themeColor="text1"/>
          <w:sz w:val="20"/>
          <w:szCs w:val="20"/>
        </w:rPr>
      </w:pPr>
      <w:r>
        <w:rPr>
          <w:rFonts w:ascii="Arial" w:hAnsi="Arial" w:cs="Arial"/>
          <w:color w:val="000000" w:themeColor="text1"/>
          <w:sz w:val="20"/>
          <w:szCs w:val="20"/>
        </w:rPr>
        <w:t xml:space="preserve">Michel is </w:t>
      </w:r>
      <w:r w:rsidR="0036359A">
        <w:rPr>
          <w:rFonts w:ascii="Arial" w:hAnsi="Arial" w:cs="Arial"/>
          <w:color w:val="000000" w:themeColor="text1"/>
          <w:sz w:val="20"/>
          <w:szCs w:val="20"/>
        </w:rPr>
        <w:t xml:space="preserve">doing hydrogen, GHPs, CHP, and EV </w:t>
      </w:r>
      <w:r w:rsidR="0093333B">
        <w:rPr>
          <w:rFonts w:ascii="Arial" w:hAnsi="Arial" w:cs="Arial"/>
          <w:color w:val="000000" w:themeColor="text1"/>
          <w:sz w:val="20"/>
          <w:szCs w:val="20"/>
        </w:rPr>
        <w:t xml:space="preserve">powered by natural gas to support charging stations. </w:t>
      </w:r>
      <w:r w:rsidR="000309A5">
        <w:rPr>
          <w:rFonts w:ascii="Arial" w:hAnsi="Arial" w:cs="Arial"/>
          <w:color w:val="000000" w:themeColor="text1"/>
          <w:sz w:val="20"/>
          <w:szCs w:val="20"/>
        </w:rPr>
        <w:t>Also, looking at</w:t>
      </w:r>
      <w:r w:rsidR="0093333B">
        <w:rPr>
          <w:rFonts w:ascii="Arial" w:hAnsi="Arial" w:cs="Arial"/>
          <w:color w:val="000000" w:themeColor="text1"/>
          <w:sz w:val="20"/>
          <w:szCs w:val="20"/>
        </w:rPr>
        <w:t xml:space="preserve"> site vs source electric</w:t>
      </w:r>
      <w:r w:rsidR="007A696D">
        <w:rPr>
          <w:rFonts w:ascii="Arial" w:hAnsi="Arial" w:cs="Arial"/>
          <w:color w:val="000000" w:themeColor="text1"/>
          <w:sz w:val="20"/>
          <w:szCs w:val="20"/>
        </w:rPr>
        <w:t xml:space="preserve">. </w:t>
      </w:r>
    </w:p>
    <w:p w14:paraId="502876AA" w14:textId="2C88E27D" w:rsidR="00086002" w:rsidRDefault="007A696D" w:rsidP="00555813">
      <w:pPr>
        <w:numPr>
          <w:ilvl w:val="0"/>
          <w:numId w:val="2"/>
        </w:numPr>
        <w:spacing w:after="0" w:line="240" w:lineRule="auto"/>
        <w:rPr>
          <w:rFonts w:ascii="Arial" w:hAnsi="Arial" w:cs="Arial"/>
          <w:color w:val="000000" w:themeColor="text1"/>
          <w:sz w:val="20"/>
          <w:szCs w:val="20"/>
        </w:rPr>
      </w:pPr>
      <w:r>
        <w:rPr>
          <w:rFonts w:ascii="Arial" w:hAnsi="Arial" w:cs="Arial"/>
          <w:color w:val="000000" w:themeColor="text1"/>
          <w:sz w:val="20"/>
          <w:szCs w:val="20"/>
        </w:rPr>
        <w:t xml:space="preserve">Michel asked if hybrid systems would impact design day conditions and </w:t>
      </w:r>
      <w:r w:rsidR="0059007A">
        <w:rPr>
          <w:rFonts w:ascii="Arial" w:hAnsi="Arial" w:cs="Arial"/>
          <w:color w:val="000000" w:themeColor="text1"/>
          <w:sz w:val="20"/>
          <w:szCs w:val="20"/>
        </w:rPr>
        <w:t>affect</w:t>
      </w:r>
      <w:r w:rsidR="003D69A6">
        <w:rPr>
          <w:rFonts w:ascii="Arial" w:hAnsi="Arial" w:cs="Arial"/>
          <w:color w:val="000000" w:themeColor="text1"/>
          <w:sz w:val="20"/>
          <w:szCs w:val="20"/>
        </w:rPr>
        <w:t xml:space="preserve"> the cost </w:t>
      </w:r>
      <w:proofErr w:type="gramStart"/>
      <w:r w:rsidR="003D69A6">
        <w:rPr>
          <w:rFonts w:ascii="Arial" w:hAnsi="Arial" w:cs="Arial"/>
          <w:color w:val="000000" w:themeColor="text1"/>
          <w:sz w:val="20"/>
          <w:szCs w:val="20"/>
        </w:rPr>
        <w:t>to serve</w:t>
      </w:r>
      <w:proofErr w:type="gramEnd"/>
      <w:r w:rsidR="003D69A6">
        <w:rPr>
          <w:rFonts w:ascii="Arial" w:hAnsi="Arial" w:cs="Arial"/>
          <w:color w:val="000000" w:themeColor="text1"/>
          <w:sz w:val="20"/>
          <w:szCs w:val="20"/>
        </w:rPr>
        <w:t xml:space="preserve"> customers.</w:t>
      </w:r>
    </w:p>
    <w:p w14:paraId="40A56676" w14:textId="6D29D53A" w:rsidR="003D69A6" w:rsidRDefault="003D69A6" w:rsidP="003D69A6">
      <w:pPr>
        <w:numPr>
          <w:ilvl w:val="1"/>
          <w:numId w:val="2"/>
        </w:numPr>
        <w:spacing w:after="0" w:line="240" w:lineRule="auto"/>
        <w:rPr>
          <w:rFonts w:ascii="Arial" w:hAnsi="Arial" w:cs="Arial"/>
          <w:color w:val="000000" w:themeColor="text1"/>
          <w:sz w:val="20"/>
          <w:szCs w:val="20"/>
        </w:rPr>
      </w:pPr>
      <w:r>
        <w:rPr>
          <w:rFonts w:ascii="Arial" w:hAnsi="Arial" w:cs="Arial"/>
          <w:color w:val="000000" w:themeColor="text1"/>
          <w:sz w:val="20"/>
          <w:szCs w:val="20"/>
        </w:rPr>
        <w:t xml:space="preserve">Katie </w:t>
      </w:r>
      <w:r w:rsidR="00E44F52">
        <w:rPr>
          <w:rFonts w:ascii="Arial" w:hAnsi="Arial" w:cs="Arial"/>
          <w:color w:val="000000" w:themeColor="text1"/>
          <w:sz w:val="20"/>
          <w:szCs w:val="20"/>
        </w:rPr>
        <w:t xml:space="preserve">feels the impact is negligible </w:t>
      </w:r>
      <w:r w:rsidR="0059007A">
        <w:rPr>
          <w:rFonts w:ascii="Arial" w:hAnsi="Arial" w:cs="Arial"/>
          <w:color w:val="000000" w:themeColor="text1"/>
          <w:sz w:val="20"/>
          <w:szCs w:val="20"/>
        </w:rPr>
        <w:t>now</w:t>
      </w:r>
      <w:r w:rsidR="00E44F52">
        <w:rPr>
          <w:rFonts w:ascii="Arial" w:hAnsi="Arial" w:cs="Arial"/>
          <w:color w:val="000000" w:themeColor="text1"/>
          <w:sz w:val="20"/>
          <w:szCs w:val="20"/>
        </w:rPr>
        <w:t xml:space="preserve"> </w:t>
      </w:r>
      <w:r w:rsidR="0059007A">
        <w:rPr>
          <w:rFonts w:ascii="Arial" w:hAnsi="Arial" w:cs="Arial"/>
          <w:color w:val="000000" w:themeColor="text1"/>
          <w:sz w:val="20"/>
          <w:szCs w:val="20"/>
        </w:rPr>
        <w:t>and</w:t>
      </w:r>
      <w:r w:rsidR="00E44F52">
        <w:rPr>
          <w:rFonts w:ascii="Arial" w:hAnsi="Arial" w:cs="Arial"/>
          <w:color w:val="000000" w:themeColor="text1"/>
          <w:sz w:val="20"/>
          <w:szCs w:val="20"/>
        </w:rPr>
        <w:t xml:space="preserve"> the </w:t>
      </w:r>
      <w:proofErr w:type="gramStart"/>
      <w:r w:rsidR="007C14E4">
        <w:rPr>
          <w:rFonts w:ascii="Arial" w:hAnsi="Arial" w:cs="Arial"/>
          <w:color w:val="000000" w:themeColor="text1"/>
          <w:sz w:val="20"/>
          <w:szCs w:val="20"/>
        </w:rPr>
        <w:t>really cold</w:t>
      </w:r>
      <w:proofErr w:type="gramEnd"/>
      <w:r w:rsidR="007C14E4">
        <w:rPr>
          <w:rFonts w:ascii="Arial" w:hAnsi="Arial" w:cs="Arial"/>
          <w:color w:val="000000" w:themeColor="text1"/>
          <w:sz w:val="20"/>
          <w:szCs w:val="20"/>
        </w:rPr>
        <w:t xml:space="preserve"> peak periods will use gas as they have before. </w:t>
      </w:r>
    </w:p>
    <w:p w14:paraId="209BCEB8" w14:textId="77777777" w:rsidR="00D31335" w:rsidRDefault="00717797" w:rsidP="00717797">
      <w:pPr>
        <w:numPr>
          <w:ilvl w:val="0"/>
          <w:numId w:val="2"/>
        </w:numPr>
        <w:spacing w:after="0" w:line="240" w:lineRule="auto"/>
        <w:rPr>
          <w:rFonts w:ascii="Arial" w:hAnsi="Arial" w:cs="Arial"/>
          <w:color w:val="000000" w:themeColor="text1"/>
          <w:sz w:val="20"/>
          <w:szCs w:val="20"/>
        </w:rPr>
      </w:pPr>
      <w:r>
        <w:rPr>
          <w:rFonts w:ascii="Arial" w:hAnsi="Arial" w:cs="Arial"/>
          <w:color w:val="000000" w:themeColor="text1"/>
          <w:sz w:val="20"/>
          <w:szCs w:val="20"/>
        </w:rPr>
        <w:t>Paoyun asked Katie if they have M&amp;V results for their Carbon Reform system</w:t>
      </w:r>
      <w:r w:rsidR="008B0196">
        <w:rPr>
          <w:rFonts w:ascii="Arial" w:hAnsi="Arial" w:cs="Arial"/>
          <w:color w:val="000000" w:themeColor="text1"/>
          <w:sz w:val="20"/>
          <w:szCs w:val="20"/>
        </w:rPr>
        <w:t xml:space="preserve">.  </w:t>
      </w:r>
    </w:p>
    <w:p w14:paraId="3031EC51" w14:textId="001AD64C" w:rsidR="00717797" w:rsidRDefault="008B0196" w:rsidP="00D31335">
      <w:pPr>
        <w:numPr>
          <w:ilvl w:val="1"/>
          <w:numId w:val="2"/>
        </w:numPr>
        <w:spacing w:after="0" w:line="240" w:lineRule="auto"/>
        <w:rPr>
          <w:rFonts w:ascii="Arial" w:hAnsi="Arial" w:cs="Arial"/>
          <w:color w:val="000000" w:themeColor="text1"/>
          <w:sz w:val="20"/>
          <w:szCs w:val="20"/>
        </w:rPr>
      </w:pPr>
      <w:r>
        <w:rPr>
          <w:rFonts w:ascii="Arial" w:hAnsi="Arial" w:cs="Arial"/>
          <w:color w:val="000000" w:themeColor="text1"/>
          <w:sz w:val="20"/>
          <w:szCs w:val="20"/>
        </w:rPr>
        <w:t xml:space="preserve">Katie noted that NJNG is working on this. </w:t>
      </w:r>
    </w:p>
    <w:p w14:paraId="4888FED4" w14:textId="400FB263" w:rsidR="00D31335" w:rsidRDefault="00D31335" w:rsidP="00D31335">
      <w:pPr>
        <w:numPr>
          <w:ilvl w:val="1"/>
          <w:numId w:val="2"/>
        </w:numPr>
        <w:spacing w:after="0" w:line="240" w:lineRule="auto"/>
        <w:rPr>
          <w:rFonts w:ascii="Arial" w:hAnsi="Arial" w:cs="Arial"/>
          <w:color w:val="000000" w:themeColor="text1"/>
          <w:sz w:val="20"/>
          <w:szCs w:val="20"/>
        </w:rPr>
      </w:pPr>
      <w:r>
        <w:rPr>
          <w:rFonts w:ascii="Arial" w:hAnsi="Arial" w:cs="Arial"/>
          <w:color w:val="000000" w:themeColor="text1"/>
          <w:sz w:val="20"/>
          <w:szCs w:val="20"/>
        </w:rPr>
        <w:t xml:space="preserve">Michel asked if there is any study on employee productivity </w:t>
      </w:r>
      <w:proofErr w:type="gramStart"/>
      <w:r>
        <w:rPr>
          <w:rFonts w:ascii="Arial" w:hAnsi="Arial" w:cs="Arial"/>
          <w:color w:val="000000" w:themeColor="text1"/>
          <w:sz w:val="20"/>
          <w:szCs w:val="20"/>
        </w:rPr>
        <w:t>as a result of</w:t>
      </w:r>
      <w:proofErr w:type="gramEnd"/>
      <w:r>
        <w:rPr>
          <w:rFonts w:ascii="Arial" w:hAnsi="Arial" w:cs="Arial"/>
          <w:color w:val="000000" w:themeColor="text1"/>
          <w:sz w:val="20"/>
          <w:szCs w:val="20"/>
        </w:rPr>
        <w:t xml:space="preserve"> Carbon Reform</w:t>
      </w:r>
      <w:r w:rsidR="001C5828">
        <w:rPr>
          <w:rFonts w:ascii="Arial" w:hAnsi="Arial" w:cs="Arial"/>
          <w:color w:val="000000" w:themeColor="text1"/>
          <w:sz w:val="20"/>
          <w:szCs w:val="20"/>
        </w:rPr>
        <w:t>.</w:t>
      </w:r>
    </w:p>
    <w:p w14:paraId="428EF2E3" w14:textId="1AC9C950" w:rsidR="001C5828" w:rsidRDefault="001C5828" w:rsidP="00D31335">
      <w:pPr>
        <w:numPr>
          <w:ilvl w:val="1"/>
          <w:numId w:val="2"/>
        </w:numPr>
        <w:spacing w:after="0" w:line="240" w:lineRule="auto"/>
        <w:rPr>
          <w:rFonts w:ascii="Arial" w:hAnsi="Arial" w:cs="Arial"/>
          <w:color w:val="000000" w:themeColor="text1"/>
          <w:sz w:val="20"/>
          <w:szCs w:val="20"/>
        </w:rPr>
      </w:pPr>
      <w:r>
        <w:rPr>
          <w:rFonts w:ascii="Arial" w:hAnsi="Arial" w:cs="Arial"/>
          <w:color w:val="000000" w:themeColor="text1"/>
          <w:sz w:val="20"/>
          <w:szCs w:val="20"/>
        </w:rPr>
        <w:t xml:space="preserve">Eric noted that in theory productivity increases with this system which removes CO2 from the </w:t>
      </w:r>
      <w:proofErr w:type="gramStart"/>
      <w:r>
        <w:rPr>
          <w:rFonts w:ascii="Arial" w:hAnsi="Arial" w:cs="Arial"/>
          <w:color w:val="000000" w:themeColor="text1"/>
          <w:sz w:val="20"/>
          <w:szCs w:val="20"/>
        </w:rPr>
        <w:t>inside space</w:t>
      </w:r>
      <w:proofErr w:type="gramEnd"/>
      <w:r>
        <w:rPr>
          <w:rFonts w:ascii="Arial" w:hAnsi="Arial" w:cs="Arial"/>
          <w:color w:val="000000" w:themeColor="text1"/>
          <w:sz w:val="20"/>
          <w:szCs w:val="20"/>
        </w:rPr>
        <w:t xml:space="preserve"> air making it more O2 </w:t>
      </w:r>
      <w:r w:rsidR="00D51E3A">
        <w:rPr>
          <w:rFonts w:ascii="Arial" w:hAnsi="Arial" w:cs="Arial"/>
          <w:color w:val="000000" w:themeColor="text1"/>
          <w:sz w:val="20"/>
          <w:szCs w:val="20"/>
        </w:rPr>
        <w:t>rich but</w:t>
      </w:r>
      <w:r>
        <w:rPr>
          <w:rFonts w:ascii="Arial" w:hAnsi="Arial" w:cs="Arial"/>
          <w:color w:val="000000" w:themeColor="text1"/>
          <w:sz w:val="20"/>
          <w:szCs w:val="20"/>
        </w:rPr>
        <w:t xml:space="preserve"> proving out employees are more alert and more productive is a tough task. </w:t>
      </w:r>
    </w:p>
    <w:p w14:paraId="69FBD396" w14:textId="0BBE465B" w:rsidR="00D51E3A" w:rsidRDefault="00D51E3A" w:rsidP="00D51E3A">
      <w:pPr>
        <w:numPr>
          <w:ilvl w:val="0"/>
          <w:numId w:val="2"/>
        </w:numPr>
        <w:spacing w:after="0" w:line="240" w:lineRule="auto"/>
        <w:rPr>
          <w:rFonts w:ascii="Arial" w:hAnsi="Arial" w:cs="Arial"/>
          <w:color w:val="000000" w:themeColor="text1"/>
          <w:sz w:val="20"/>
          <w:szCs w:val="20"/>
        </w:rPr>
      </w:pPr>
      <w:r>
        <w:rPr>
          <w:rFonts w:ascii="Arial" w:hAnsi="Arial" w:cs="Arial"/>
          <w:color w:val="000000" w:themeColor="text1"/>
          <w:sz w:val="20"/>
          <w:szCs w:val="20"/>
        </w:rPr>
        <w:t xml:space="preserve">Joe has a half dozen landfill RNG projects interconnected to </w:t>
      </w:r>
      <w:proofErr w:type="gramStart"/>
      <w:r>
        <w:rPr>
          <w:rFonts w:ascii="Arial" w:hAnsi="Arial" w:cs="Arial"/>
          <w:color w:val="000000" w:themeColor="text1"/>
          <w:sz w:val="20"/>
          <w:szCs w:val="20"/>
        </w:rPr>
        <w:t>UGI</w:t>
      </w:r>
      <w:proofErr w:type="gramEnd"/>
      <w:r>
        <w:rPr>
          <w:rFonts w:ascii="Arial" w:hAnsi="Arial" w:cs="Arial"/>
          <w:color w:val="000000" w:themeColor="text1"/>
          <w:sz w:val="20"/>
          <w:szCs w:val="20"/>
        </w:rPr>
        <w:t xml:space="preserve"> and their </w:t>
      </w:r>
      <w:r w:rsidR="009E16D9">
        <w:rPr>
          <w:rFonts w:ascii="Arial" w:hAnsi="Arial" w:cs="Arial"/>
          <w:color w:val="000000" w:themeColor="text1"/>
          <w:sz w:val="20"/>
          <w:szCs w:val="20"/>
        </w:rPr>
        <w:t xml:space="preserve">unregulated </w:t>
      </w:r>
      <w:r>
        <w:rPr>
          <w:rFonts w:ascii="Arial" w:hAnsi="Arial" w:cs="Arial"/>
          <w:color w:val="000000" w:themeColor="text1"/>
          <w:sz w:val="20"/>
          <w:szCs w:val="20"/>
        </w:rPr>
        <w:t xml:space="preserve">subsidiary has a bunch more RNGs from landfill and </w:t>
      </w:r>
      <w:r w:rsidR="00BC15BB">
        <w:rPr>
          <w:rFonts w:ascii="Arial" w:hAnsi="Arial" w:cs="Arial"/>
          <w:color w:val="000000" w:themeColor="text1"/>
          <w:sz w:val="20"/>
          <w:szCs w:val="20"/>
        </w:rPr>
        <w:t>wastewater</w:t>
      </w:r>
      <w:r>
        <w:rPr>
          <w:rFonts w:ascii="Arial" w:hAnsi="Arial" w:cs="Arial"/>
          <w:color w:val="000000" w:themeColor="text1"/>
          <w:sz w:val="20"/>
          <w:szCs w:val="20"/>
        </w:rPr>
        <w:t xml:space="preserve"> treatment facilities. </w:t>
      </w:r>
      <w:r w:rsidR="004125E7">
        <w:rPr>
          <w:rFonts w:ascii="Arial" w:hAnsi="Arial" w:cs="Arial"/>
          <w:color w:val="000000" w:themeColor="text1"/>
          <w:sz w:val="20"/>
          <w:szCs w:val="20"/>
        </w:rPr>
        <w:t xml:space="preserve">UGI is using CHP to rebalance </w:t>
      </w:r>
      <w:r w:rsidR="00796634">
        <w:rPr>
          <w:rFonts w:ascii="Arial" w:hAnsi="Arial" w:cs="Arial"/>
          <w:color w:val="000000" w:themeColor="text1"/>
          <w:sz w:val="20"/>
          <w:szCs w:val="20"/>
        </w:rPr>
        <w:t>carbon emissions. They are also blending RNG with natural gas</w:t>
      </w:r>
      <w:r w:rsidR="00AE05F3">
        <w:rPr>
          <w:rFonts w:ascii="Arial" w:hAnsi="Arial" w:cs="Arial"/>
          <w:color w:val="000000" w:themeColor="text1"/>
          <w:sz w:val="20"/>
          <w:szCs w:val="20"/>
        </w:rPr>
        <w:t xml:space="preserve"> and this makes a great ESG story. </w:t>
      </w:r>
    </w:p>
    <w:p w14:paraId="3F9638A7" w14:textId="111C8A75" w:rsidR="005A2CC4" w:rsidRDefault="005A2CC4" w:rsidP="00D51E3A">
      <w:pPr>
        <w:numPr>
          <w:ilvl w:val="0"/>
          <w:numId w:val="2"/>
        </w:numPr>
        <w:spacing w:after="0" w:line="240" w:lineRule="auto"/>
        <w:rPr>
          <w:rFonts w:ascii="Arial" w:hAnsi="Arial" w:cs="Arial"/>
          <w:color w:val="000000" w:themeColor="text1"/>
          <w:sz w:val="20"/>
          <w:szCs w:val="20"/>
        </w:rPr>
      </w:pPr>
      <w:r>
        <w:rPr>
          <w:rFonts w:ascii="Arial" w:hAnsi="Arial" w:cs="Arial"/>
          <w:color w:val="000000" w:themeColor="text1"/>
          <w:sz w:val="20"/>
          <w:szCs w:val="20"/>
        </w:rPr>
        <w:t xml:space="preserve">It was asked if anyone has done carbon capture with CHP.  </w:t>
      </w:r>
    </w:p>
    <w:p w14:paraId="6970D565" w14:textId="6EEE5136" w:rsidR="005A2CC4" w:rsidRDefault="005A2CC4" w:rsidP="005A2CC4">
      <w:pPr>
        <w:numPr>
          <w:ilvl w:val="1"/>
          <w:numId w:val="2"/>
        </w:numPr>
        <w:spacing w:after="0" w:line="240" w:lineRule="auto"/>
        <w:rPr>
          <w:rFonts w:ascii="Arial" w:hAnsi="Arial" w:cs="Arial"/>
          <w:color w:val="000000" w:themeColor="text1"/>
          <w:sz w:val="20"/>
          <w:szCs w:val="20"/>
        </w:rPr>
      </w:pPr>
      <w:r>
        <w:rPr>
          <w:rFonts w:ascii="Arial" w:hAnsi="Arial" w:cs="Arial"/>
          <w:color w:val="000000" w:themeColor="text1"/>
          <w:sz w:val="20"/>
          <w:szCs w:val="20"/>
        </w:rPr>
        <w:t>Eric noted that Unison and 2G do this for sure.  Other CHP</w:t>
      </w:r>
      <w:r w:rsidR="00087D4A">
        <w:rPr>
          <w:rFonts w:ascii="Arial" w:hAnsi="Arial" w:cs="Arial"/>
          <w:color w:val="000000" w:themeColor="text1"/>
          <w:sz w:val="20"/>
          <w:szCs w:val="20"/>
        </w:rPr>
        <w:t xml:space="preserve"> manufacturers also do this. </w:t>
      </w:r>
    </w:p>
    <w:p w14:paraId="7009EDCF" w14:textId="77777777" w:rsidR="00E00FB3" w:rsidRDefault="00087D4A" w:rsidP="00087D4A">
      <w:pPr>
        <w:numPr>
          <w:ilvl w:val="0"/>
          <w:numId w:val="2"/>
        </w:numPr>
        <w:spacing w:after="0" w:line="240" w:lineRule="auto"/>
        <w:rPr>
          <w:rFonts w:ascii="Arial" w:hAnsi="Arial" w:cs="Arial"/>
          <w:color w:val="000000" w:themeColor="text1"/>
          <w:sz w:val="20"/>
          <w:szCs w:val="20"/>
        </w:rPr>
      </w:pPr>
      <w:r>
        <w:rPr>
          <w:rFonts w:ascii="Arial" w:hAnsi="Arial" w:cs="Arial"/>
          <w:color w:val="000000" w:themeColor="text1"/>
          <w:sz w:val="20"/>
          <w:szCs w:val="20"/>
        </w:rPr>
        <w:t>Joe asked if anyone is</w:t>
      </w:r>
      <w:r w:rsidR="00E00FB3">
        <w:rPr>
          <w:rFonts w:ascii="Arial" w:hAnsi="Arial" w:cs="Arial"/>
          <w:color w:val="000000" w:themeColor="text1"/>
          <w:sz w:val="20"/>
          <w:szCs w:val="20"/>
        </w:rPr>
        <w:t xml:space="preserve"> doing anything with gray hydrogen.</w:t>
      </w:r>
    </w:p>
    <w:p w14:paraId="0B04DACE" w14:textId="71A4EC82" w:rsidR="00087D4A" w:rsidRDefault="00E00FB3" w:rsidP="00E00FB3">
      <w:pPr>
        <w:numPr>
          <w:ilvl w:val="1"/>
          <w:numId w:val="2"/>
        </w:numPr>
        <w:spacing w:after="0" w:line="240" w:lineRule="auto"/>
        <w:rPr>
          <w:rFonts w:ascii="Arial" w:hAnsi="Arial" w:cs="Arial"/>
          <w:color w:val="000000" w:themeColor="text1"/>
          <w:sz w:val="20"/>
          <w:szCs w:val="20"/>
        </w:rPr>
      </w:pPr>
      <w:r>
        <w:rPr>
          <w:rFonts w:ascii="Arial" w:hAnsi="Arial" w:cs="Arial"/>
          <w:color w:val="000000" w:themeColor="text1"/>
          <w:sz w:val="20"/>
          <w:szCs w:val="20"/>
        </w:rPr>
        <w:lastRenderedPageBreak/>
        <w:t>Eric commented that most of the available H2 today is gray H2 from SMR.  There are a lot of utilities and manufacturers playing with admixtures or 100% H2 and most of that is gray H2 at present.  It’s a bridge towards Blue, Tur</w:t>
      </w:r>
      <w:r w:rsidR="00A34EEB">
        <w:rPr>
          <w:rFonts w:ascii="Arial" w:hAnsi="Arial" w:cs="Arial"/>
          <w:color w:val="000000" w:themeColor="text1"/>
          <w:sz w:val="20"/>
          <w:szCs w:val="20"/>
        </w:rPr>
        <w:t>quoise</w:t>
      </w:r>
      <w:r>
        <w:rPr>
          <w:rFonts w:ascii="Arial" w:hAnsi="Arial" w:cs="Arial"/>
          <w:color w:val="000000" w:themeColor="text1"/>
          <w:sz w:val="20"/>
          <w:szCs w:val="20"/>
        </w:rPr>
        <w:t xml:space="preserve">, </w:t>
      </w:r>
      <w:r w:rsidR="00A34EEB">
        <w:rPr>
          <w:rFonts w:ascii="Arial" w:hAnsi="Arial" w:cs="Arial"/>
          <w:color w:val="000000" w:themeColor="text1"/>
          <w:sz w:val="20"/>
          <w:szCs w:val="20"/>
        </w:rPr>
        <w:t>G</w:t>
      </w:r>
      <w:r>
        <w:rPr>
          <w:rFonts w:ascii="Arial" w:hAnsi="Arial" w:cs="Arial"/>
          <w:color w:val="000000" w:themeColor="text1"/>
          <w:sz w:val="20"/>
          <w:szCs w:val="20"/>
        </w:rPr>
        <w:t xml:space="preserve">reen and </w:t>
      </w:r>
      <w:r w:rsidR="001344CA">
        <w:rPr>
          <w:rFonts w:ascii="Arial" w:hAnsi="Arial" w:cs="Arial"/>
          <w:color w:val="000000" w:themeColor="text1"/>
          <w:sz w:val="20"/>
          <w:szCs w:val="20"/>
        </w:rPr>
        <w:t>P</w:t>
      </w:r>
      <w:r>
        <w:rPr>
          <w:rFonts w:ascii="Arial" w:hAnsi="Arial" w:cs="Arial"/>
          <w:color w:val="000000" w:themeColor="text1"/>
          <w:sz w:val="20"/>
          <w:szCs w:val="20"/>
        </w:rPr>
        <w:t>ink H2</w:t>
      </w:r>
      <w:r w:rsidR="001344CA">
        <w:rPr>
          <w:rFonts w:ascii="Arial" w:hAnsi="Arial" w:cs="Arial"/>
          <w:color w:val="000000" w:themeColor="text1"/>
          <w:sz w:val="20"/>
          <w:szCs w:val="20"/>
        </w:rPr>
        <w:t>.</w:t>
      </w:r>
    </w:p>
    <w:p w14:paraId="321D9664" w14:textId="2578D281" w:rsidR="00556232" w:rsidRDefault="00556232" w:rsidP="00556232">
      <w:pPr>
        <w:numPr>
          <w:ilvl w:val="0"/>
          <w:numId w:val="2"/>
        </w:numPr>
        <w:spacing w:after="0" w:line="240" w:lineRule="auto"/>
        <w:rPr>
          <w:rFonts w:ascii="Arial" w:hAnsi="Arial" w:cs="Arial"/>
          <w:color w:val="000000" w:themeColor="text1"/>
          <w:sz w:val="20"/>
          <w:szCs w:val="20"/>
        </w:rPr>
      </w:pPr>
      <w:r>
        <w:rPr>
          <w:rFonts w:ascii="Arial" w:hAnsi="Arial" w:cs="Arial"/>
          <w:color w:val="000000" w:themeColor="text1"/>
          <w:sz w:val="20"/>
          <w:szCs w:val="20"/>
        </w:rPr>
        <w:t xml:space="preserve">Michel noted that Coca Cola was starting a pilot on three plants, one in his region.  The </w:t>
      </w:r>
      <w:r w:rsidR="00FB3073">
        <w:rPr>
          <w:rFonts w:ascii="Arial" w:hAnsi="Arial" w:cs="Arial"/>
          <w:color w:val="000000" w:themeColor="text1"/>
          <w:sz w:val="20"/>
          <w:szCs w:val="20"/>
        </w:rPr>
        <w:t>pilot</w:t>
      </w:r>
      <w:r>
        <w:rPr>
          <w:rFonts w:ascii="Arial" w:hAnsi="Arial" w:cs="Arial"/>
          <w:color w:val="000000" w:themeColor="text1"/>
          <w:sz w:val="20"/>
          <w:szCs w:val="20"/>
        </w:rPr>
        <w:t xml:space="preserve"> was to </w:t>
      </w:r>
      <w:r w:rsidR="00FB3073">
        <w:rPr>
          <w:rFonts w:ascii="Arial" w:hAnsi="Arial" w:cs="Arial"/>
          <w:color w:val="000000" w:themeColor="text1"/>
          <w:sz w:val="20"/>
          <w:szCs w:val="20"/>
        </w:rPr>
        <w:t>install CHP and make food grade CO2 out of the exhaust for use in products.</w:t>
      </w:r>
      <w:r w:rsidR="00A46BE0">
        <w:rPr>
          <w:rFonts w:ascii="Arial" w:hAnsi="Arial" w:cs="Arial"/>
          <w:color w:val="000000" w:themeColor="text1"/>
          <w:sz w:val="20"/>
          <w:szCs w:val="20"/>
        </w:rPr>
        <w:t xml:space="preserve"> All projects are on hold as the first ran into issues with the </w:t>
      </w:r>
      <w:proofErr w:type="gramStart"/>
      <w:r w:rsidR="00A46BE0">
        <w:rPr>
          <w:rFonts w:ascii="Arial" w:hAnsi="Arial" w:cs="Arial"/>
          <w:color w:val="000000" w:themeColor="text1"/>
          <w:sz w:val="20"/>
          <w:szCs w:val="20"/>
        </w:rPr>
        <w:t>food grade</w:t>
      </w:r>
      <w:proofErr w:type="gramEnd"/>
      <w:r w:rsidR="00A46BE0">
        <w:rPr>
          <w:rFonts w:ascii="Arial" w:hAnsi="Arial" w:cs="Arial"/>
          <w:color w:val="000000" w:themeColor="text1"/>
          <w:sz w:val="20"/>
          <w:szCs w:val="20"/>
        </w:rPr>
        <w:t xml:space="preserve"> quality of CO2 needed.</w:t>
      </w:r>
      <w:r w:rsidR="00FB3073">
        <w:rPr>
          <w:rFonts w:ascii="Arial" w:hAnsi="Arial" w:cs="Arial"/>
          <w:color w:val="000000" w:themeColor="text1"/>
          <w:sz w:val="20"/>
          <w:szCs w:val="20"/>
        </w:rPr>
        <w:t xml:space="preserve"> </w:t>
      </w:r>
    </w:p>
    <w:p w14:paraId="45155D65" w14:textId="7B50FB6F" w:rsidR="000A41DE" w:rsidRPr="00F87A80" w:rsidRDefault="000A41DE" w:rsidP="00556232">
      <w:pPr>
        <w:numPr>
          <w:ilvl w:val="0"/>
          <w:numId w:val="2"/>
        </w:numPr>
        <w:spacing w:after="0" w:line="240" w:lineRule="auto"/>
        <w:rPr>
          <w:rFonts w:ascii="Arial" w:hAnsi="Arial" w:cs="Arial"/>
          <w:color w:val="000000" w:themeColor="text1"/>
          <w:sz w:val="20"/>
          <w:szCs w:val="20"/>
        </w:rPr>
      </w:pPr>
      <w:r>
        <w:rPr>
          <w:rFonts w:ascii="Arial" w:hAnsi="Arial" w:cs="Arial"/>
          <w:color w:val="000000" w:themeColor="text1"/>
          <w:sz w:val="20"/>
          <w:szCs w:val="20"/>
        </w:rPr>
        <w:t xml:space="preserve">Michel noted that he heard Pyrolysis isn’t </w:t>
      </w:r>
      <w:r w:rsidR="006C4052">
        <w:rPr>
          <w:rFonts w:ascii="Arial" w:hAnsi="Arial" w:cs="Arial"/>
          <w:color w:val="000000" w:themeColor="text1"/>
          <w:sz w:val="20"/>
          <w:szCs w:val="20"/>
        </w:rPr>
        <w:t>allowed</w:t>
      </w:r>
      <w:r>
        <w:rPr>
          <w:rFonts w:ascii="Arial" w:hAnsi="Arial" w:cs="Arial"/>
          <w:color w:val="000000" w:themeColor="text1"/>
          <w:sz w:val="20"/>
          <w:szCs w:val="20"/>
        </w:rPr>
        <w:t xml:space="preserve"> in the US a</w:t>
      </w:r>
      <w:r w:rsidR="0086106E">
        <w:rPr>
          <w:rFonts w:ascii="Arial" w:hAnsi="Arial" w:cs="Arial"/>
          <w:color w:val="000000" w:themeColor="text1"/>
          <w:sz w:val="20"/>
          <w:szCs w:val="20"/>
        </w:rPr>
        <w:t>n</w:t>
      </w:r>
      <w:r>
        <w:rPr>
          <w:rFonts w:ascii="Arial" w:hAnsi="Arial" w:cs="Arial"/>
          <w:color w:val="000000" w:themeColor="text1"/>
          <w:sz w:val="20"/>
          <w:szCs w:val="20"/>
        </w:rPr>
        <w:t xml:space="preserve">d carbon black is a hazardous </w:t>
      </w:r>
      <w:r w:rsidRPr="00F87A80">
        <w:rPr>
          <w:rFonts w:ascii="Arial" w:hAnsi="Arial" w:cs="Arial"/>
          <w:color w:val="000000" w:themeColor="text1"/>
          <w:sz w:val="20"/>
          <w:szCs w:val="20"/>
        </w:rPr>
        <w:t>material.</w:t>
      </w:r>
    </w:p>
    <w:p w14:paraId="288AF921" w14:textId="64ADECD2" w:rsidR="007D0303" w:rsidRPr="00F87A80" w:rsidRDefault="007D0303" w:rsidP="007D0303">
      <w:pPr>
        <w:numPr>
          <w:ilvl w:val="1"/>
          <w:numId w:val="2"/>
        </w:numPr>
        <w:spacing w:after="0" w:line="240" w:lineRule="auto"/>
        <w:rPr>
          <w:rFonts w:ascii="Arial" w:hAnsi="Arial" w:cs="Arial"/>
          <w:color w:val="000000" w:themeColor="text1"/>
          <w:sz w:val="20"/>
          <w:szCs w:val="20"/>
        </w:rPr>
      </w:pPr>
      <w:r w:rsidRPr="00F87A80">
        <w:rPr>
          <w:rFonts w:ascii="Arial" w:hAnsi="Arial" w:cs="Arial"/>
          <w:color w:val="000000" w:themeColor="text1"/>
          <w:sz w:val="20"/>
          <w:szCs w:val="20"/>
        </w:rPr>
        <w:t>Eric will ask GTI about this.</w:t>
      </w:r>
    </w:p>
    <w:p w14:paraId="1915D7A6" w14:textId="21D50137" w:rsidR="007D0303" w:rsidRPr="00F87A80" w:rsidRDefault="007D0303" w:rsidP="007D0303">
      <w:pPr>
        <w:numPr>
          <w:ilvl w:val="1"/>
          <w:numId w:val="2"/>
        </w:numPr>
        <w:spacing w:after="0" w:line="240" w:lineRule="auto"/>
        <w:rPr>
          <w:rFonts w:ascii="Arial" w:hAnsi="Arial" w:cs="Arial"/>
          <w:color w:val="000000" w:themeColor="text1"/>
          <w:sz w:val="20"/>
          <w:szCs w:val="20"/>
        </w:rPr>
      </w:pPr>
      <w:r w:rsidRPr="00F87A80">
        <w:rPr>
          <w:rFonts w:ascii="Arial" w:hAnsi="Arial" w:cs="Arial"/>
          <w:color w:val="000000" w:themeColor="text1"/>
          <w:sz w:val="20"/>
          <w:szCs w:val="20"/>
        </w:rPr>
        <w:t>P</w:t>
      </w:r>
      <w:r w:rsidR="006F1C4F" w:rsidRPr="00F87A80">
        <w:rPr>
          <w:rFonts w:ascii="Arial" w:hAnsi="Arial" w:cs="Arial"/>
          <w:color w:val="000000" w:themeColor="text1"/>
          <w:sz w:val="20"/>
          <w:szCs w:val="20"/>
        </w:rPr>
        <w:t xml:space="preserve">aoyun noted that the NGIF is working with Enbridge on Pyrolysis. </w:t>
      </w:r>
      <w:r w:rsidR="00015FB9" w:rsidRPr="00F87A80">
        <w:rPr>
          <w:rFonts w:ascii="Arial" w:hAnsi="Arial" w:cs="Arial"/>
          <w:color w:val="000000" w:themeColor="text1"/>
          <w:sz w:val="20"/>
          <w:szCs w:val="20"/>
        </w:rPr>
        <w:t xml:space="preserve">He stated that we started </w:t>
      </w:r>
      <w:r w:rsidR="000A28A9" w:rsidRPr="00F87A80">
        <w:rPr>
          <w:rFonts w:ascii="Arial" w:hAnsi="Arial" w:cs="Arial"/>
          <w:color w:val="000000" w:themeColor="text1"/>
          <w:sz w:val="20"/>
          <w:szCs w:val="20"/>
        </w:rPr>
        <w:t>focusing</w:t>
      </w:r>
      <w:r w:rsidR="00015FB9" w:rsidRPr="00F87A80">
        <w:rPr>
          <w:rFonts w:ascii="Arial" w:hAnsi="Arial" w:cs="Arial"/>
          <w:color w:val="000000" w:themeColor="text1"/>
          <w:sz w:val="20"/>
          <w:szCs w:val="20"/>
        </w:rPr>
        <w:t xml:space="preserve"> on producing H2 from Pyrolysis, but now the focus has </w:t>
      </w:r>
      <w:proofErr w:type="spellStart"/>
      <w:proofErr w:type="gramStart"/>
      <w:r w:rsidR="00015FB9" w:rsidRPr="00F87A80">
        <w:rPr>
          <w:rFonts w:ascii="Arial" w:hAnsi="Arial" w:cs="Arial"/>
          <w:color w:val="000000" w:themeColor="text1"/>
          <w:sz w:val="20"/>
          <w:szCs w:val="20"/>
        </w:rPr>
        <w:t>shifter</w:t>
      </w:r>
      <w:proofErr w:type="spellEnd"/>
      <w:proofErr w:type="gramEnd"/>
      <w:r w:rsidR="00015FB9" w:rsidRPr="00F87A80">
        <w:rPr>
          <w:rFonts w:ascii="Arial" w:hAnsi="Arial" w:cs="Arial"/>
          <w:color w:val="000000" w:themeColor="text1"/>
          <w:sz w:val="20"/>
          <w:szCs w:val="20"/>
        </w:rPr>
        <w:t xml:space="preserve"> to producing carbon black</w:t>
      </w:r>
      <w:r w:rsidR="000A28A9" w:rsidRPr="00F87A80">
        <w:rPr>
          <w:rFonts w:ascii="Arial" w:hAnsi="Arial" w:cs="Arial"/>
          <w:color w:val="000000" w:themeColor="text1"/>
          <w:sz w:val="20"/>
          <w:szCs w:val="20"/>
        </w:rPr>
        <w:t xml:space="preserve"> for use in tires, cement, batteries, etc. </w:t>
      </w:r>
    </w:p>
    <w:p w14:paraId="1EAE6DDA" w14:textId="5E4139DD" w:rsidR="000A28A9" w:rsidRPr="00F87A80" w:rsidRDefault="000A28A9" w:rsidP="007D0303">
      <w:pPr>
        <w:numPr>
          <w:ilvl w:val="1"/>
          <w:numId w:val="2"/>
        </w:numPr>
        <w:spacing w:after="0" w:line="240" w:lineRule="auto"/>
        <w:rPr>
          <w:rFonts w:ascii="Arial" w:hAnsi="Arial" w:cs="Arial"/>
          <w:b/>
          <w:bCs/>
          <w:color w:val="000000" w:themeColor="text1"/>
          <w:sz w:val="20"/>
          <w:szCs w:val="20"/>
        </w:rPr>
      </w:pPr>
      <w:r w:rsidRPr="00F87A80">
        <w:rPr>
          <w:rFonts w:ascii="Arial" w:hAnsi="Arial" w:cs="Arial"/>
          <w:b/>
          <w:bCs/>
          <w:color w:val="000000" w:themeColor="text1"/>
          <w:sz w:val="20"/>
          <w:szCs w:val="20"/>
        </w:rPr>
        <w:t xml:space="preserve">Below is some info from </w:t>
      </w:r>
      <w:r w:rsidR="00514042" w:rsidRPr="00F87A80">
        <w:rPr>
          <w:rFonts w:ascii="Arial" w:hAnsi="Arial" w:cs="Arial"/>
          <w:b/>
          <w:bCs/>
          <w:color w:val="000000" w:themeColor="text1"/>
          <w:sz w:val="20"/>
          <w:szCs w:val="20"/>
        </w:rPr>
        <w:t>GTI and AI on</w:t>
      </w:r>
      <w:r w:rsidRPr="00F87A80">
        <w:rPr>
          <w:rFonts w:ascii="Arial" w:hAnsi="Arial" w:cs="Arial"/>
          <w:b/>
          <w:bCs/>
          <w:color w:val="000000" w:themeColor="text1"/>
          <w:sz w:val="20"/>
          <w:szCs w:val="20"/>
        </w:rPr>
        <w:t xml:space="preserve"> carbon black</w:t>
      </w:r>
    </w:p>
    <w:p w14:paraId="04E2A0D7" w14:textId="1D744513" w:rsidR="000A28A9" w:rsidRPr="00F87A80" w:rsidRDefault="000A28A9" w:rsidP="000A28A9">
      <w:pPr>
        <w:numPr>
          <w:ilvl w:val="0"/>
          <w:numId w:val="2"/>
        </w:numPr>
        <w:spacing w:after="0" w:line="240" w:lineRule="auto"/>
        <w:rPr>
          <w:rFonts w:ascii="Arial" w:hAnsi="Arial" w:cs="Arial"/>
          <w:color w:val="000000" w:themeColor="text1"/>
          <w:sz w:val="20"/>
          <w:szCs w:val="20"/>
        </w:rPr>
      </w:pPr>
      <w:r w:rsidRPr="00F87A80">
        <w:rPr>
          <w:rFonts w:ascii="Arial" w:hAnsi="Arial" w:cs="Arial"/>
          <w:color w:val="000000" w:themeColor="text1"/>
          <w:sz w:val="20"/>
          <w:szCs w:val="20"/>
        </w:rPr>
        <w:t>David</w:t>
      </w:r>
      <w:r w:rsidR="00010F0A" w:rsidRPr="00F87A80">
        <w:rPr>
          <w:rFonts w:ascii="Arial" w:hAnsi="Arial" w:cs="Arial"/>
          <w:color w:val="000000" w:themeColor="text1"/>
          <w:sz w:val="20"/>
          <w:szCs w:val="20"/>
        </w:rPr>
        <w:t xml:space="preserve"> noted that most of their opportunities are landfill RNG projects.</w:t>
      </w:r>
    </w:p>
    <w:p w14:paraId="23653BDC" w14:textId="3DF2BF94" w:rsidR="00805167" w:rsidRPr="00F87A80" w:rsidRDefault="00805167" w:rsidP="000A28A9">
      <w:pPr>
        <w:numPr>
          <w:ilvl w:val="0"/>
          <w:numId w:val="2"/>
        </w:numPr>
        <w:spacing w:after="0" w:line="240" w:lineRule="auto"/>
        <w:rPr>
          <w:rFonts w:ascii="Arial" w:hAnsi="Arial" w:cs="Arial"/>
          <w:color w:val="000000" w:themeColor="text1"/>
          <w:sz w:val="20"/>
          <w:szCs w:val="20"/>
        </w:rPr>
      </w:pPr>
      <w:r w:rsidRPr="00F87A80">
        <w:rPr>
          <w:rFonts w:ascii="Arial" w:hAnsi="Arial" w:cs="Arial"/>
          <w:color w:val="000000" w:themeColor="text1"/>
          <w:sz w:val="20"/>
          <w:szCs w:val="20"/>
        </w:rPr>
        <w:t xml:space="preserve">Michel commented that they are finding </w:t>
      </w:r>
      <w:r w:rsidR="00D54B7E" w:rsidRPr="00F87A80">
        <w:rPr>
          <w:rFonts w:ascii="Arial" w:hAnsi="Arial" w:cs="Arial"/>
          <w:color w:val="000000" w:themeColor="text1"/>
          <w:sz w:val="20"/>
          <w:szCs w:val="20"/>
        </w:rPr>
        <w:t>it’s</w:t>
      </w:r>
      <w:r w:rsidRPr="00F87A80">
        <w:rPr>
          <w:rFonts w:ascii="Arial" w:hAnsi="Arial" w:cs="Arial"/>
          <w:color w:val="000000" w:themeColor="text1"/>
          <w:sz w:val="20"/>
          <w:szCs w:val="20"/>
        </w:rPr>
        <w:t xml:space="preserve"> better for a customer to sell RNG than consume it onsite. </w:t>
      </w:r>
      <w:r w:rsidR="00AD78BD" w:rsidRPr="00F87A80">
        <w:rPr>
          <w:rFonts w:ascii="Arial" w:hAnsi="Arial" w:cs="Arial"/>
          <w:color w:val="000000" w:themeColor="text1"/>
          <w:sz w:val="20"/>
          <w:szCs w:val="20"/>
        </w:rPr>
        <w:t>He also noted that most of their RNG is going to fuel CNG vehicles.</w:t>
      </w:r>
    </w:p>
    <w:p w14:paraId="72464936" w14:textId="031F99D6" w:rsidR="00A20B38" w:rsidRPr="00F87A80" w:rsidRDefault="00951C0D" w:rsidP="000A28A9">
      <w:pPr>
        <w:numPr>
          <w:ilvl w:val="0"/>
          <w:numId w:val="2"/>
        </w:numPr>
        <w:spacing w:after="0" w:line="240" w:lineRule="auto"/>
        <w:rPr>
          <w:rFonts w:ascii="Arial" w:hAnsi="Arial" w:cs="Arial"/>
          <w:color w:val="000000" w:themeColor="text1"/>
          <w:sz w:val="20"/>
          <w:szCs w:val="20"/>
        </w:rPr>
      </w:pPr>
      <w:r w:rsidRPr="00F87A80">
        <w:rPr>
          <w:rFonts w:ascii="Arial" w:hAnsi="Arial" w:cs="Arial"/>
          <w:color w:val="000000" w:themeColor="text1"/>
          <w:sz w:val="20"/>
          <w:szCs w:val="20"/>
        </w:rPr>
        <w:t xml:space="preserve">Perry informed attendees that Rinnai is </w:t>
      </w:r>
      <w:r w:rsidR="0012766C" w:rsidRPr="00F87A80">
        <w:rPr>
          <w:rFonts w:ascii="Arial" w:hAnsi="Arial" w:cs="Arial"/>
          <w:color w:val="000000" w:themeColor="text1"/>
          <w:sz w:val="20"/>
          <w:szCs w:val="20"/>
        </w:rPr>
        <w:t>challenging Los Ange</w:t>
      </w:r>
      <w:r w:rsidR="00741720" w:rsidRPr="00F87A80">
        <w:rPr>
          <w:rFonts w:ascii="Arial" w:hAnsi="Arial" w:cs="Arial"/>
          <w:color w:val="000000" w:themeColor="text1"/>
          <w:sz w:val="20"/>
          <w:szCs w:val="20"/>
        </w:rPr>
        <w:t>les</w:t>
      </w:r>
      <w:r w:rsidRPr="00F87A80">
        <w:rPr>
          <w:rFonts w:ascii="Arial" w:hAnsi="Arial" w:cs="Arial"/>
          <w:color w:val="000000" w:themeColor="text1"/>
          <w:sz w:val="20"/>
          <w:szCs w:val="20"/>
        </w:rPr>
        <w:t xml:space="preserve"> </w:t>
      </w:r>
      <w:r w:rsidR="00B73D6C" w:rsidRPr="00F87A80">
        <w:rPr>
          <w:rFonts w:ascii="Arial" w:hAnsi="Arial" w:cs="Arial"/>
          <w:color w:val="000000" w:themeColor="text1"/>
          <w:sz w:val="20"/>
          <w:szCs w:val="20"/>
        </w:rPr>
        <w:t xml:space="preserve">for </w:t>
      </w:r>
      <w:r w:rsidRPr="00F87A80">
        <w:rPr>
          <w:rFonts w:ascii="Arial" w:hAnsi="Arial" w:cs="Arial"/>
          <w:color w:val="000000" w:themeColor="text1"/>
          <w:sz w:val="20"/>
          <w:szCs w:val="20"/>
        </w:rPr>
        <w:t xml:space="preserve">banning standard </w:t>
      </w:r>
      <w:r w:rsidR="001E567F" w:rsidRPr="00F87A80">
        <w:rPr>
          <w:rFonts w:ascii="Arial" w:hAnsi="Arial" w:cs="Arial"/>
          <w:color w:val="000000" w:themeColor="text1"/>
          <w:sz w:val="20"/>
          <w:szCs w:val="20"/>
        </w:rPr>
        <w:t>tankless water heaters</w:t>
      </w:r>
      <w:r w:rsidR="0012766C" w:rsidRPr="00F87A80">
        <w:rPr>
          <w:rFonts w:ascii="Arial" w:hAnsi="Arial" w:cs="Arial"/>
          <w:color w:val="000000" w:themeColor="text1"/>
          <w:sz w:val="20"/>
          <w:szCs w:val="20"/>
        </w:rPr>
        <w:t xml:space="preserve">.  Other states and regions </w:t>
      </w:r>
      <w:r w:rsidR="00B73D6C" w:rsidRPr="00F87A80">
        <w:rPr>
          <w:rFonts w:ascii="Arial" w:hAnsi="Arial" w:cs="Arial"/>
          <w:color w:val="000000" w:themeColor="text1"/>
          <w:sz w:val="20"/>
          <w:szCs w:val="20"/>
        </w:rPr>
        <w:t xml:space="preserve">are also doing this. Separately, all </w:t>
      </w:r>
      <w:r w:rsidR="00703EF8" w:rsidRPr="00F87A80">
        <w:rPr>
          <w:rFonts w:ascii="Arial" w:hAnsi="Arial" w:cs="Arial"/>
          <w:color w:val="000000" w:themeColor="text1"/>
          <w:sz w:val="20"/>
          <w:szCs w:val="20"/>
        </w:rPr>
        <w:t>Rinnai units are certified for an admixture up to 25% H2.</w:t>
      </w:r>
    </w:p>
    <w:p w14:paraId="0CF39830" w14:textId="4ABF10A6" w:rsidR="00703EF8" w:rsidRPr="00F87A80" w:rsidRDefault="00703EF8" w:rsidP="00703EF8">
      <w:pPr>
        <w:numPr>
          <w:ilvl w:val="1"/>
          <w:numId w:val="2"/>
        </w:numPr>
        <w:spacing w:after="0" w:line="240" w:lineRule="auto"/>
        <w:rPr>
          <w:rFonts w:ascii="Arial" w:hAnsi="Arial" w:cs="Arial"/>
          <w:color w:val="000000" w:themeColor="text1"/>
          <w:sz w:val="20"/>
          <w:szCs w:val="20"/>
        </w:rPr>
      </w:pPr>
      <w:r w:rsidRPr="00F87A80">
        <w:rPr>
          <w:rFonts w:ascii="Arial" w:hAnsi="Arial" w:cs="Arial"/>
          <w:color w:val="000000" w:themeColor="text1"/>
          <w:sz w:val="20"/>
          <w:szCs w:val="20"/>
        </w:rPr>
        <w:t xml:space="preserve">Eric informed attendees that Rinnai is the only </w:t>
      </w:r>
      <w:r w:rsidR="0086665A" w:rsidRPr="00F87A80">
        <w:rPr>
          <w:rFonts w:ascii="Arial" w:hAnsi="Arial" w:cs="Arial"/>
          <w:color w:val="000000" w:themeColor="text1"/>
          <w:sz w:val="20"/>
          <w:szCs w:val="20"/>
        </w:rPr>
        <w:t>manufacturer producing tankless water heaters in the U</w:t>
      </w:r>
      <w:r w:rsidR="00F95C46" w:rsidRPr="00F87A80">
        <w:rPr>
          <w:rFonts w:ascii="Arial" w:hAnsi="Arial" w:cs="Arial"/>
          <w:color w:val="000000" w:themeColor="text1"/>
          <w:sz w:val="20"/>
          <w:szCs w:val="20"/>
        </w:rPr>
        <w:t>.</w:t>
      </w:r>
      <w:r w:rsidR="0086665A" w:rsidRPr="00F87A80">
        <w:rPr>
          <w:rFonts w:ascii="Arial" w:hAnsi="Arial" w:cs="Arial"/>
          <w:color w:val="000000" w:themeColor="text1"/>
          <w:sz w:val="20"/>
          <w:szCs w:val="20"/>
        </w:rPr>
        <w:t>S</w:t>
      </w:r>
      <w:r w:rsidR="00F95C46" w:rsidRPr="00F87A80">
        <w:rPr>
          <w:rFonts w:ascii="Arial" w:hAnsi="Arial" w:cs="Arial"/>
          <w:color w:val="000000" w:themeColor="text1"/>
          <w:sz w:val="20"/>
          <w:szCs w:val="20"/>
        </w:rPr>
        <w:t>.</w:t>
      </w:r>
      <w:r w:rsidR="00850E72" w:rsidRPr="00F87A80">
        <w:rPr>
          <w:rFonts w:ascii="Arial" w:hAnsi="Arial" w:cs="Arial"/>
          <w:color w:val="000000" w:themeColor="text1"/>
          <w:sz w:val="20"/>
          <w:szCs w:val="20"/>
        </w:rPr>
        <w:t xml:space="preserve"> and ESC will tour the manufacturing facility on 3/16 as part of the 3/16-3/19/26 TMAF in Atlanta. </w:t>
      </w:r>
      <w:r w:rsidR="00536691" w:rsidRPr="00F87A80">
        <w:rPr>
          <w:rFonts w:ascii="Arial" w:hAnsi="Arial" w:cs="Arial"/>
          <w:color w:val="000000" w:themeColor="text1"/>
          <w:sz w:val="20"/>
          <w:szCs w:val="20"/>
        </w:rPr>
        <w:t xml:space="preserve">More info and registration can be found at: </w:t>
      </w:r>
      <w:hyperlink r:id="rId6" w:history="1">
        <w:r w:rsidR="00536691" w:rsidRPr="00F87A80">
          <w:rPr>
            <w:rStyle w:val="Hyperlink"/>
            <w:rFonts w:ascii="Arial" w:hAnsi="Arial" w:cs="Arial"/>
            <w:sz w:val="20"/>
            <w:szCs w:val="20"/>
          </w:rPr>
          <w:t>https://www.energysolutionscenter.org/technology-market-assessment-forum-atlanta/</w:t>
        </w:r>
      </w:hyperlink>
      <w:r w:rsidR="00536691" w:rsidRPr="00F87A80">
        <w:rPr>
          <w:rFonts w:ascii="Arial" w:hAnsi="Arial" w:cs="Arial"/>
          <w:color w:val="000000" w:themeColor="text1"/>
          <w:sz w:val="20"/>
          <w:szCs w:val="20"/>
        </w:rPr>
        <w:t xml:space="preserve"> </w:t>
      </w:r>
    </w:p>
    <w:p w14:paraId="1791FD25" w14:textId="30CAE1A7" w:rsidR="004E2E14" w:rsidRPr="00F87A80" w:rsidRDefault="009E2F19" w:rsidP="009E2F19">
      <w:pPr>
        <w:numPr>
          <w:ilvl w:val="0"/>
          <w:numId w:val="2"/>
        </w:numPr>
        <w:spacing w:after="0" w:line="240" w:lineRule="auto"/>
        <w:rPr>
          <w:rFonts w:ascii="Arial" w:hAnsi="Arial" w:cs="Arial"/>
          <w:color w:val="000000" w:themeColor="text1"/>
          <w:sz w:val="20"/>
          <w:szCs w:val="20"/>
        </w:rPr>
      </w:pPr>
      <w:r w:rsidRPr="00F87A80">
        <w:rPr>
          <w:rFonts w:ascii="Arial" w:hAnsi="Arial" w:cs="Arial"/>
          <w:color w:val="000000" w:themeColor="text1"/>
          <w:sz w:val="20"/>
          <w:szCs w:val="20"/>
        </w:rPr>
        <w:t xml:space="preserve">Meeting adjourned at </w:t>
      </w:r>
      <w:r w:rsidR="00AA16B5" w:rsidRPr="00F87A80">
        <w:rPr>
          <w:rFonts w:ascii="Arial" w:hAnsi="Arial" w:cs="Arial"/>
          <w:color w:val="000000" w:themeColor="text1"/>
          <w:sz w:val="20"/>
          <w:szCs w:val="20"/>
        </w:rPr>
        <w:t>2:</w:t>
      </w:r>
      <w:r w:rsidR="001E0604" w:rsidRPr="00F87A80">
        <w:rPr>
          <w:rFonts w:ascii="Arial" w:hAnsi="Arial" w:cs="Arial"/>
          <w:color w:val="000000" w:themeColor="text1"/>
          <w:sz w:val="20"/>
          <w:szCs w:val="20"/>
        </w:rPr>
        <w:t>5</w:t>
      </w:r>
      <w:r w:rsidR="00AA16B5" w:rsidRPr="00F87A80">
        <w:rPr>
          <w:rFonts w:ascii="Arial" w:hAnsi="Arial" w:cs="Arial"/>
          <w:color w:val="000000" w:themeColor="text1"/>
          <w:sz w:val="20"/>
          <w:szCs w:val="20"/>
        </w:rPr>
        <w:t>0</w:t>
      </w:r>
      <w:r w:rsidR="00B50B83" w:rsidRPr="00F87A80">
        <w:rPr>
          <w:rFonts w:ascii="Arial" w:hAnsi="Arial" w:cs="Arial"/>
          <w:color w:val="000000" w:themeColor="text1"/>
          <w:sz w:val="20"/>
          <w:szCs w:val="20"/>
        </w:rPr>
        <w:t xml:space="preserve"> PM</w:t>
      </w:r>
    </w:p>
    <w:p w14:paraId="7FE89C6F" w14:textId="77777777" w:rsidR="00AB1356" w:rsidRPr="00F87A80" w:rsidRDefault="00AB1356" w:rsidP="00AB1356">
      <w:pPr>
        <w:spacing w:after="0" w:line="240" w:lineRule="auto"/>
        <w:rPr>
          <w:rFonts w:ascii="Arial" w:hAnsi="Arial" w:cs="Arial"/>
          <w:color w:val="000000" w:themeColor="text1"/>
          <w:sz w:val="20"/>
          <w:szCs w:val="20"/>
        </w:rPr>
      </w:pPr>
    </w:p>
    <w:p w14:paraId="102B7B28" w14:textId="77777777" w:rsidR="00514042" w:rsidRPr="00F87A80" w:rsidRDefault="00514042" w:rsidP="00AB1356">
      <w:pPr>
        <w:spacing w:after="0" w:line="240" w:lineRule="auto"/>
        <w:rPr>
          <w:rFonts w:ascii="Arial" w:hAnsi="Arial" w:cs="Arial"/>
          <w:b/>
          <w:bCs/>
          <w:color w:val="00B0F0"/>
          <w:sz w:val="20"/>
          <w:szCs w:val="20"/>
          <w:u w:val="single"/>
        </w:rPr>
      </w:pPr>
    </w:p>
    <w:p w14:paraId="4AF99296" w14:textId="159C3E5B" w:rsidR="00514042" w:rsidRPr="00F87A80" w:rsidRDefault="00514042" w:rsidP="00AB1356">
      <w:pPr>
        <w:spacing w:after="0" w:line="240" w:lineRule="auto"/>
        <w:rPr>
          <w:rFonts w:ascii="Arial" w:hAnsi="Arial" w:cs="Arial"/>
          <w:b/>
          <w:bCs/>
          <w:color w:val="00B0F0"/>
          <w:sz w:val="20"/>
          <w:szCs w:val="20"/>
          <w:u w:val="single"/>
        </w:rPr>
      </w:pPr>
      <w:r w:rsidRPr="00F87A80">
        <w:rPr>
          <w:rFonts w:ascii="Arial" w:hAnsi="Arial" w:cs="Arial"/>
          <w:b/>
          <w:bCs/>
          <w:color w:val="00B0F0"/>
          <w:sz w:val="20"/>
          <w:szCs w:val="20"/>
          <w:u w:val="single"/>
        </w:rPr>
        <w:t>GTI Response to Carbon Black question</w:t>
      </w:r>
    </w:p>
    <w:p w14:paraId="662BA7CA" w14:textId="77777777" w:rsidR="00CD360C" w:rsidRPr="00F87A80" w:rsidRDefault="00CD360C" w:rsidP="00CD360C">
      <w:pPr>
        <w:spacing w:after="0" w:line="240" w:lineRule="auto"/>
        <w:rPr>
          <w:rFonts w:ascii="Arial" w:hAnsi="Arial" w:cs="Arial"/>
          <w:color w:val="00B0F0"/>
          <w:sz w:val="16"/>
          <w:szCs w:val="16"/>
        </w:rPr>
      </w:pPr>
      <w:r w:rsidRPr="00F87A80">
        <w:rPr>
          <w:rFonts w:ascii="Arial" w:hAnsi="Arial" w:cs="Arial"/>
          <w:color w:val="00B0F0"/>
          <w:sz w:val="16"/>
          <w:szCs w:val="16"/>
        </w:rPr>
        <w:t>Completely agree, carbon black is produced at many sites in the US (as are many other hazardous materials). Monolith’s plant that was operating in NE is the easy example of natural gas pyrolysis-based CB production as well.</w:t>
      </w:r>
    </w:p>
    <w:p w14:paraId="33D0CB32" w14:textId="77777777" w:rsidR="00CD360C" w:rsidRPr="00F87A80" w:rsidRDefault="00CD360C" w:rsidP="00CD360C">
      <w:pPr>
        <w:spacing w:after="0" w:line="240" w:lineRule="auto"/>
        <w:rPr>
          <w:rFonts w:ascii="Arial" w:hAnsi="Arial" w:cs="Arial"/>
          <w:color w:val="00B0F0"/>
          <w:sz w:val="16"/>
          <w:szCs w:val="16"/>
        </w:rPr>
      </w:pPr>
    </w:p>
    <w:p w14:paraId="6C101CB2" w14:textId="77777777" w:rsidR="00CD360C" w:rsidRPr="00F87A80" w:rsidRDefault="00CD360C" w:rsidP="00CD360C">
      <w:pPr>
        <w:spacing w:after="0" w:line="240" w:lineRule="auto"/>
        <w:rPr>
          <w:rFonts w:ascii="Arial" w:hAnsi="Arial" w:cs="Arial"/>
          <w:color w:val="00B0F0"/>
          <w:sz w:val="16"/>
          <w:szCs w:val="16"/>
        </w:rPr>
      </w:pPr>
      <w:r w:rsidRPr="00F87A80">
        <w:rPr>
          <w:rFonts w:ascii="Arial" w:hAnsi="Arial" w:cs="Arial"/>
          <w:color w:val="00B0F0"/>
          <w:sz w:val="16"/>
          <w:szCs w:val="16"/>
        </w:rPr>
        <w:t>Carbon black is associated with regulated air pollutants (</w:t>
      </w:r>
      <w:hyperlink r:id="rId7" w:history="1">
        <w:r w:rsidRPr="00F87A80">
          <w:rPr>
            <w:rStyle w:val="Hyperlink"/>
            <w:rFonts w:ascii="Arial" w:hAnsi="Arial" w:cs="Arial"/>
            <w:sz w:val="16"/>
            <w:szCs w:val="16"/>
            <w:u w:val="none"/>
          </w:rPr>
          <w:t>https://www.epa.gov/stationary-sources-air-pollution/carbon-black-production-area-sources-national-emission-standards</w:t>
        </w:r>
      </w:hyperlink>
      <w:r w:rsidRPr="00F87A80">
        <w:rPr>
          <w:rFonts w:ascii="Arial" w:hAnsi="Arial" w:cs="Arial"/>
          <w:color w:val="00B0F0"/>
          <w:sz w:val="16"/>
          <w:szCs w:val="16"/>
        </w:rPr>
        <w:t xml:space="preserve">), so its production is regulated (but not “illegal”). If that is what this person is referring to, the restrictions from EPA are important but not an outright “outlaw” of production. The applicable rule here is quite old (2008) and to my knowledge the proposed rule is stalled </w:t>
      </w:r>
      <w:proofErr w:type="gramStart"/>
      <w:r w:rsidRPr="00F87A80">
        <w:rPr>
          <w:rFonts w:ascii="Arial" w:hAnsi="Arial" w:cs="Arial"/>
          <w:color w:val="00B0F0"/>
          <w:sz w:val="16"/>
          <w:szCs w:val="16"/>
        </w:rPr>
        <w:t>at the moment</w:t>
      </w:r>
      <w:proofErr w:type="gramEnd"/>
      <w:r w:rsidRPr="00F87A80">
        <w:rPr>
          <w:rFonts w:ascii="Arial" w:hAnsi="Arial" w:cs="Arial"/>
          <w:color w:val="00B0F0"/>
          <w:sz w:val="16"/>
          <w:szCs w:val="16"/>
        </w:rPr>
        <w:t xml:space="preserve"> (unlikely to move soon). Keep in mind that EPA has weighed in on this recently (</w:t>
      </w:r>
      <w:hyperlink r:id="rId8" w:history="1">
        <w:r w:rsidRPr="00F87A80">
          <w:rPr>
            <w:rStyle w:val="Hyperlink"/>
            <w:rFonts w:ascii="Arial" w:hAnsi="Arial" w:cs="Arial"/>
            <w:sz w:val="16"/>
            <w:szCs w:val="16"/>
            <w:u w:val="none"/>
          </w:rPr>
          <w:t>https://www.epa.gov/stationary-sources-air-pollution/final-national-emission-standards-hazardous-air-pollutants-carbon</w:t>
        </w:r>
      </w:hyperlink>
      <w:r w:rsidRPr="00F87A80">
        <w:rPr>
          <w:rFonts w:ascii="Arial" w:hAnsi="Arial" w:cs="Arial"/>
          <w:color w:val="00B0F0"/>
          <w:sz w:val="16"/>
          <w:szCs w:val="16"/>
        </w:rPr>
        <w:t>)</w:t>
      </w:r>
    </w:p>
    <w:p w14:paraId="6ECF921D" w14:textId="77777777" w:rsidR="00514042" w:rsidRPr="00F87A80" w:rsidRDefault="00514042" w:rsidP="00AB1356">
      <w:pPr>
        <w:spacing w:after="0" w:line="240" w:lineRule="auto"/>
        <w:rPr>
          <w:rFonts w:ascii="Arial" w:hAnsi="Arial" w:cs="Arial"/>
          <w:b/>
          <w:bCs/>
          <w:color w:val="00B0F0"/>
          <w:sz w:val="16"/>
          <w:szCs w:val="16"/>
          <w:u w:val="single"/>
        </w:rPr>
      </w:pPr>
    </w:p>
    <w:p w14:paraId="36AD4FF9" w14:textId="1F7E2809" w:rsidR="00B77413" w:rsidRPr="00F87A80" w:rsidRDefault="00B77413" w:rsidP="00AD25F1">
      <w:pPr>
        <w:spacing w:after="0" w:line="240" w:lineRule="auto"/>
        <w:jc w:val="center"/>
        <w:rPr>
          <w:rFonts w:ascii="Arial" w:hAnsi="Arial" w:cs="Arial"/>
          <w:b/>
          <w:bCs/>
          <w:color w:val="00B0F0"/>
          <w:sz w:val="16"/>
          <w:szCs w:val="16"/>
          <w:u w:val="single"/>
        </w:rPr>
      </w:pPr>
      <w:r w:rsidRPr="00F87A80">
        <w:rPr>
          <w:rFonts w:ascii="Arial" w:hAnsi="Arial" w:cs="Arial"/>
          <w:noProof/>
          <w:sz w:val="16"/>
          <w:szCs w:val="16"/>
        </w:rPr>
        <w:drawing>
          <wp:inline distT="0" distB="0" distL="0" distR="0" wp14:anchorId="3992173B" wp14:editId="7AF27247">
            <wp:extent cx="5159829" cy="2031407"/>
            <wp:effectExtent l="0" t="0" r="3175" b="6985"/>
            <wp:docPr id="85562061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r:link="rId10" cstate="print">
                      <a:extLst>
                        <a:ext uri="{28A0092B-C50C-407E-A947-70E740481C1C}">
                          <a14:useLocalDpi xmlns:a14="http://schemas.microsoft.com/office/drawing/2010/main" val="0"/>
                        </a:ext>
                      </a:extLst>
                    </a:blip>
                    <a:srcRect/>
                    <a:stretch>
                      <a:fillRect/>
                    </a:stretch>
                  </pic:blipFill>
                  <pic:spPr bwMode="auto">
                    <a:xfrm>
                      <a:off x="0" y="0"/>
                      <a:ext cx="5167725" cy="2034516"/>
                    </a:xfrm>
                    <a:prstGeom prst="rect">
                      <a:avLst/>
                    </a:prstGeom>
                    <a:noFill/>
                    <a:ln>
                      <a:noFill/>
                    </a:ln>
                  </pic:spPr>
                </pic:pic>
              </a:graphicData>
            </a:graphic>
          </wp:inline>
        </w:drawing>
      </w:r>
    </w:p>
    <w:p w14:paraId="7FD7953B" w14:textId="77777777" w:rsidR="00AD25F1" w:rsidRPr="00F87A80" w:rsidRDefault="00AD25F1" w:rsidP="00AD25F1">
      <w:pPr>
        <w:spacing w:after="0" w:line="240" w:lineRule="auto"/>
        <w:rPr>
          <w:rFonts w:ascii="Arial" w:hAnsi="Arial" w:cs="Arial"/>
          <w:color w:val="00B0F0"/>
          <w:sz w:val="16"/>
          <w:szCs w:val="16"/>
        </w:rPr>
      </w:pPr>
      <w:r w:rsidRPr="00F87A80">
        <w:rPr>
          <w:rFonts w:ascii="Arial" w:hAnsi="Arial" w:cs="Arial"/>
          <w:color w:val="00B0F0"/>
          <w:sz w:val="16"/>
          <w:szCs w:val="16"/>
        </w:rPr>
        <w:t>Important to note that, like most matters with EPA, scale matters. Per the rule (</w:t>
      </w:r>
      <w:hyperlink r:id="rId11" w:history="1">
        <w:r w:rsidRPr="00F87A80">
          <w:rPr>
            <w:rStyle w:val="Hyperlink"/>
            <w:rFonts w:ascii="Arial" w:hAnsi="Arial" w:cs="Arial"/>
            <w:sz w:val="16"/>
            <w:szCs w:val="16"/>
            <w:u w:val="none"/>
          </w:rPr>
          <w:t>https://www.ecfr.gov/current/title-40/chapter-I/subchapter-C/part-63/subpart-MMMMMM /</w:t>
        </w:r>
      </w:hyperlink>
      <w:r w:rsidRPr="00F87A80">
        <w:rPr>
          <w:rFonts w:ascii="Arial" w:hAnsi="Arial" w:cs="Arial"/>
          <w:color w:val="00B0F0"/>
          <w:sz w:val="16"/>
          <w:szCs w:val="16"/>
        </w:rPr>
        <w:t xml:space="preserve"> </w:t>
      </w:r>
      <w:hyperlink r:id="rId12" w:anchor="p-63.1103(f)(2)" w:history="1">
        <w:r w:rsidRPr="00F87A80">
          <w:rPr>
            <w:rStyle w:val="Hyperlink"/>
            <w:rFonts w:ascii="Arial" w:hAnsi="Arial" w:cs="Arial"/>
            <w:sz w:val="16"/>
            <w:szCs w:val="16"/>
            <w:u w:val="none"/>
          </w:rPr>
          <w:t>https://www.ecfr.gov/current/title-40/chapter-I/subchapter-C/part-63/subpart-YY/section-63.1103#p-63.1103(f)(2)</w:t>
        </w:r>
      </w:hyperlink>
      <w:r w:rsidRPr="00F87A80">
        <w:rPr>
          <w:rFonts w:ascii="Arial" w:hAnsi="Arial" w:cs="Arial"/>
          <w:color w:val="00B0F0"/>
          <w:sz w:val="16"/>
          <w:szCs w:val="16"/>
        </w:rPr>
        <w:t xml:space="preserve">) we’re talking about “major” sources here. </w:t>
      </w:r>
    </w:p>
    <w:p w14:paraId="44079ED3" w14:textId="77777777" w:rsidR="00514042" w:rsidRPr="00F87A80" w:rsidRDefault="00514042" w:rsidP="00AB1356">
      <w:pPr>
        <w:spacing w:after="0" w:line="240" w:lineRule="auto"/>
        <w:rPr>
          <w:rFonts w:ascii="Arial" w:hAnsi="Arial" w:cs="Arial"/>
          <w:b/>
          <w:bCs/>
          <w:color w:val="00B0F0"/>
          <w:sz w:val="20"/>
          <w:szCs w:val="20"/>
          <w:u w:val="single"/>
        </w:rPr>
      </w:pPr>
    </w:p>
    <w:p w14:paraId="6926B28C" w14:textId="63796AEB" w:rsidR="00AB1356" w:rsidRPr="00F87A80" w:rsidRDefault="00AB1356" w:rsidP="00AB1356">
      <w:pPr>
        <w:spacing w:after="0" w:line="240" w:lineRule="auto"/>
        <w:rPr>
          <w:rFonts w:ascii="Arial" w:hAnsi="Arial" w:cs="Arial"/>
          <w:b/>
          <w:bCs/>
          <w:color w:val="00B0F0"/>
          <w:sz w:val="20"/>
          <w:szCs w:val="20"/>
          <w:u w:val="single"/>
        </w:rPr>
      </w:pPr>
      <w:r w:rsidRPr="00F87A80">
        <w:rPr>
          <w:rFonts w:ascii="Arial" w:hAnsi="Arial" w:cs="Arial"/>
          <w:b/>
          <w:bCs/>
          <w:color w:val="00B0F0"/>
          <w:sz w:val="20"/>
          <w:szCs w:val="20"/>
          <w:u w:val="single"/>
        </w:rPr>
        <w:t>AI response to Carbon Black questions:</w:t>
      </w:r>
    </w:p>
    <w:p w14:paraId="2DC6F8C9" w14:textId="77777777" w:rsidR="0049685C" w:rsidRPr="00F87A80" w:rsidRDefault="0049685C" w:rsidP="0049685C">
      <w:pPr>
        <w:spacing w:after="0" w:line="240" w:lineRule="auto"/>
        <w:rPr>
          <w:rFonts w:ascii="Arial" w:hAnsi="Arial" w:cs="Arial"/>
          <w:color w:val="00B0F0"/>
          <w:sz w:val="20"/>
          <w:szCs w:val="20"/>
        </w:rPr>
      </w:pPr>
    </w:p>
    <w:p w14:paraId="4F5CBAE5" w14:textId="01C9C33A" w:rsidR="0049685C" w:rsidRPr="00F87A80" w:rsidRDefault="0049685C" w:rsidP="0049685C">
      <w:pPr>
        <w:spacing w:after="0" w:line="240" w:lineRule="auto"/>
        <w:rPr>
          <w:rFonts w:ascii="Arial" w:hAnsi="Arial" w:cs="Arial"/>
          <w:i/>
          <w:iCs/>
          <w:color w:val="00B0F0"/>
          <w:sz w:val="16"/>
          <w:szCs w:val="16"/>
        </w:rPr>
      </w:pPr>
      <w:r w:rsidRPr="00F87A80">
        <w:rPr>
          <w:rFonts w:ascii="Arial" w:hAnsi="Arial" w:cs="Arial"/>
          <w:b/>
          <w:bCs/>
          <w:i/>
          <w:iCs/>
          <w:color w:val="00B0F0"/>
          <w:sz w:val="16"/>
          <w:szCs w:val="16"/>
        </w:rPr>
        <w:t>Is carbon black produced in the U. S.?</w:t>
      </w:r>
    </w:p>
    <w:p w14:paraId="337AB012" w14:textId="345327B1" w:rsidR="0049685C" w:rsidRPr="00F87A80" w:rsidRDefault="0049685C" w:rsidP="0049685C">
      <w:pPr>
        <w:spacing w:after="0" w:line="240" w:lineRule="auto"/>
        <w:rPr>
          <w:rFonts w:ascii="Arial" w:hAnsi="Arial" w:cs="Arial"/>
          <w:i/>
          <w:iCs/>
          <w:color w:val="00B0F0"/>
          <w:sz w:val="16"/>
          <w:szCs w:val="16"/>
        </w:rPr>
      </w:pPr>
      <w:r w:rsidRPr="00F87A80">
        <w:rPr>
          <w:rFonts w:ascii="Arial" w:hAnsi="Arial" w:cs="Arial"/>
          <w:i/>
          <w:iCs/>
          <w:color w:val="00B0F0"/>
          <w:sz w:val="16"/>
          <w:szCs w:val="16"/>
        </w:rPr>
        <w:t>"Yes. Carbon black is produced in the United States, and the U.S. is one of the world’s significant producers.</w:t>
      </w:r>
    </w:p>
    <w:p w14:paraId="04C163F5" w14:textId="77777777" w:rsidR="0049685C" w:rsidRPr="00F87A80" w:rsidRDefault="0049685C" w:rsidP="0049685C">
      <w:pPr>
        <w:spacing w:after="0" w:line="240" w:lineRule="auto"/>
        <w:rPr>
          <w:rFonts w:ascii="Arial" w:hAnsi="Arial" w:cs="Arial"/>
          <w:i/>
          <w:iCs/>
          <w:color w:val="00B0F0"/>
          <w:sz w:val="16"/>
          <w:szCs w:val="16"/>
        </w:rPr>
      </w:pPr>
      <w:r w:rsidRPr="00F87A80">
        <w:rPr>
          <w:rFonts w:ascii="Arial" w:hAnsi="Arial" w:cs="Arial"/>
          <w:i/>
          <w:iCs/>
          <w:color w:val="00B0F0"/>
          <w:sz w:val="16"/>
          <w:szCs w:val="16"/>
        </w:rPr>
        <w:lastRenderedPageBreak/>
        <w:t>Key points</w:t>
      </w:r>
    </w:p>
    <w:p w14:paraId="0A245113" w14:textId="77777777" w:rsidR="0049685C" w:rsidRPr="00F87A80" w:rsidRDefault="0049685C" w:rsidP="0049685C">
      <w:pPr>
        <w:numPr>
          <w:ilvl w:val="0"/>
          <w:numId w:val="8"/>
        </w:numPr>
        <w:spacing w:after="0" w:line="240" w:lineRule="auto"/>
        <w:rPr>
          <w:rFonts w:ascii="Arial" w:hAnsi="Arial" w:cs="Arial"/>
          <w:i/>
          <w:iCs/>
          <w:color w:val="00B0F0"/>
          <w:sz w:val="16"/>
          <w:szCs w:val="16"/>
        </w:rPr>
      </w:pPr>
      <w:r w:rsidRPr="00F87A80">
        <w:rPr>
          <w:rFonts w:ascii="Arial" w:hAnsi="Arial" w:cs="Arial"/>
          <w:i/>
          <w:iCs/>
          <w:color w:val="00B0F0"/>
          <w:sz w:val="16"/>
          <w:szCs w:val="16"/>
        </w:rPr>
        <w:t>Primary use: Reinforcement filler for tires and other rubber products; also pigments, plastics, coatings, inks, and batteries.</w:t>
      </w:r>
    </w:p>
    <w:p w14:paraId="2E46F9AE" w14:textId="77777777" w:rsidR="0049685C" w:rsidRPr="00F87A80" w:rsidRDefault="0049685C" w:rsidP="0049685C">
      <w:pPr>
        <w:numPr>
          <w:ilvl w:val="0"/>
          <w:numId w:val="8"/>
        </w:numPr>
        <w:spacing w:after="0" w:line="240" w:lineRule="auto"/>
        <w:rPr>
          <w:rFonts w:ascii="Arial" w:hAnsi="Arial" w:cs="Arial"/>
          <w:i/>
          <w:iCs/>
          <w:color w:val="00B0F0"/>
          <w:sz w:val="16"/>
          <w:szCs w:val="16"/>
        </w:rPr>
      </w:pPr>
      <w:r w:rsidRPr="00F87A80">
        <w:rPr>
          <w:rFonts w:ascii="Arial" w:hAnsi="Arial" w:cs="Arial"/>
          <w:i/>
          <w:iCs/>
          <w:color w:val="00B0F0"/>
          <w:sz w:val="16"/>
          <w:szCs w:val="16"/>
        </w:rPr>
        <w:t>Feedstocks: Mainly heavy petroleum oils (and some natural gas–based processes).</w:t>
      </w:r>
    </w:p>
    <w:p w14:paraId="73E54F64" w14:textId="77777777" w:rsidR="0049685C" w:rsidRPr="00F87A80" w:rsidRDefault="0049685C" w:rsidP="0049685C">
      <w:pPr>
        <w:numPr>
          <w:ilvl w:val="0"/>
          <w:numId w:val="8"/>
        </w:numPr>
        <w:spacing w:after="0" w:line="240" w:lineRule="auto"/>
        <w:rPr>
          <w:rFonts w:ascii="Arial" w:hAnsi="Arial" w:cs="Arial"/>
          <w:i/>
          <w:iCs/>
          <w:color w:val="00B0F0"/>
          <w:sz w:val="16"/>
          <w:szCs w:val="16"/>
        </w:rPr>
      </w:pPr>
      <w:r w:rsidRPr="00F87A80">
        <w:rPr>
          <w:rFonts w:ascii="Arial" w:hAnsi="Arial" w:cs="Arial"/>
          <w:i/>
          <w:iCs/>
          <w:color w:val="00B0F0"/>
          <w:sz w:val="16"/>
          <w:szCs w:val="16"/>
        </w:rPr>
        <w:t>Geography: Production is concentrated near refineries and petrochemical hubs, especially along the Gulf Coast.</w:t>
      </w:r>
    </w:p>
    <w:p w14:paraId="3F239E99" w14:textId="77777777" w:rsidR="0049685C" w:rsidRPr="00F87A80" w:rsidRDefault="0049685C" w:rsidP="0049685C">
      <w:pPr>
        <w:spacing w:after="0" w:line="240" w:lineRule="auto"/>
        <w:rPr>
          <w:rFonts w:ascii="Arial" w:hAnsi="Arial" w:cs="Arial"/>
          <w:i/>
          <w:iCs/>
          <w:color w:val="00B0F0"/>
          <w:sz w:val="16"/>
          <w:szCs w:val="16"/>
        </w:rPr>
      </w:pPr>
      <w:r w:rsidRPr="00F87A80">
        <w:rPr>
          <w:rFonts w:ascii="Arial" w:hAnsi="Arial" w:cs="Arial"/>
          <w:i/>
          <w:iCs/>
          <w:color w:val="00B0F0"/>
          <w:sz w:val="16"/>
          <w:szCs w:val="16"/>
        </w:rPr>
        <w:t>Major U.S. producers (examples)</w:t>
      </w:r>
    </w:p>
    <w:p w14:paraId="54882361" w14:textId="77777777" w:rsidR="0049685C" w:rsidRPr="00F87A80" w:rsidRDefault="0049685C" w:rsidP="0049685C">
      <w:pPr>
        <w:numPr>
          <w:ilvl w:val="0"/>
          <w:numId w:val="9"/>
        </w:numPr>
        <w:spacing w:after="0" w:line="240" w:lineRule="auto"/>
        <w:rPr>
          <w:rFonts w:ascii="Arial" w:hAnsi="Arial" w:cs="Arial"/>
          <w:i/>
          <w:iCs/>
          <w:color w:val="00B0F0"/>
          <w:sz w:val="16"/>
          <w:szCs w:val="16"/>
        </w:rPr>
      </w:pPr>
      <w:r w:rsidRPr="00F87A80">
        <w:rPr>
          <w:rFonts w:ascii="Arial" w:hAnsi="Arial" w:cs="Arial"/>
          <w:i/>
          <w:iCs/>
          <w:color w:val="00B0F0"/>
          <w:sz w:val="16"/>
          <w:szCs w:val="16"/>
        </w:rPr>
        <w:t>Cabot Corporation – multiple U.S. plants</w:t>
      </w:r>
    </w:p>
    <w:p w14:paraId="05C22B3D" w14:textId="77777777" w:rsidR="0049685C" w:rsidRPr="00F87A80" w:rsidRDefault="0049685C" w:rsidP="0049685C">
      <w:pPr>
        <w:numPr>
          <w:ilvl w:val="0"/>
          <w:numId w:val="9"/>
        </w:numPr>
        <w:spacing w:after="0" w:line="240" w:lineRule="auto"/>
        <w:rPr>
          <w:rFonts w:ascii="Arial" w:hAnsi="Arial" w:cs="Arial"/>
          <w:i/>
          <w:iCs/>
          <w:color w:val="00B0F0"/>
          <w:sz w:val="16"/>
          <w:szCs w:val="16"/>
        </w:rPr>
      </w:pPr>
      <w:r w:rsidRPr="00F87A80">
        <w:rPr>
          <w:rFonts w:ascii="Arial" w:hAnsi="Arial" w:cs="Arial"/>
          <w:i/>
          <w:iCs/>
          <w:color w:val="00B0F0"/>
          <w:sz w:val="16"/>
          <w:szCs w:val="16"/>
        </w:rPr>
        <w:t>Birla Carbon – U.S. operations</w:t>
      </w:r>
    </w:p>
    <w:p w14:paraId="05018553" w14:textId="77777777" w:rsidR="0049685C" w:rsidRPr="00F87A80" w:rsidRDefault="0049685C" w:rsidP="0049685C">
      <w:pPr>
        <w:numPr>
          <w:ilvl w:val="0"/>
          <w:numId w:val="9"/>
        </w:numPr>
        <w:spacing w:after="0" w:line="240" w:lineRule="auto"/>
        <w:rPr>
          <w:rFonts w:ascii="Arial" w:hAnsi="Arial" w:cs="Arial"/>
          <w:i/>
          <w:iCs/>
          <w:color w:val="00B0F0"/>
          <w:sz w:val="16"/>
          <w:szCs w:val="16"/>
        </w:rPr>
      </w:pPr>
      <w:r w:rsidRPr="00F87A80">
        <w:rPr>
          <w:rFonts w:ascii="Arial" w:hAnsi="Arial" w:cs="Arial"/>
          <w:i/>
          <w:iCs/>
          <w:color w:val="00B0F0"/>
          <w:sz w:val="16"/>
          <w:szCs w:val="16"/>
        </w:rPr>
        <w:t>Orion Engineered Carbons – U.S. plants</w:t>
      </w:r>
    </w:p>
    <w:p w14:paraId="2664838A" w14:textId="77777777" w:rsidR="0049685C" w:rsidRPr="00F87A80" w:rsidRDefault="0049685C" w:rsidP="0049685C">
      <w:pPr>
        <w:numPr>
          <w:ilvl w:val="0"/>
          <w:numId w:val="9"/>
        </w:numPr>
        <w:spacing w:after="0" w:line="240" w:lineRule="auto"/>
        <w:rPr>
          <w:rFonts w:ascii="Arial" w:hAnsi="Arial" w:cs="Arial"/>
          <w:i/>
          <w:iCs/>
          <w:color w:val="00B0F0"/>
          <w:sz w:val="16"/>
          <w:szCs w:val="16"/>
        </w:rPr>
      </w:pPr>
      <w:r w:rsidRPr="00F87A80">
        <w:rPr>
          <w:rFonts w:ascii="Arial" w:hAnsi="Arial" w:cs="Arial"/>
          <w:i/>
          <w:iCs/>
          <w:color w:val="00B0F0"/>
          <w:sz w:val="16"/>
          <w:szCs w:val="16"/>
        </w:rPr>
        <w:t>Phillips Carbon Black (PCBL) – U.S. presence</w:t>
      </w:r>
    </w:p>
    <w:p w14:paraId="79171C6C" w14:textId="77777777" w:rsidR="0049685C" w:rsidRPr="00F87A80" w:rsidRDefault="0049685C" w:rsidP="0049685C">
      <w:pPr>
        <w:numPr>
          <w:ilvl w:val="0"/>
          <w:numId w:val="9"/>
        </w:numPr>
        <w:spacing w:after="0" w:line="240" w:lineRule="auto"/>
        <w:rPr>
          <w:rFonts w:ascii="Arial" w:hAnsi="Arial" w:cs="Arial"/>
          <w:i/>
          <w:iCs/>
          <w:color w:val="00B0F0"/>
          <w:sz w:val="16"/>
          <w:szCs w:val="16"/>
        </w:rPr>
      </w:pPr>
      <w:r w:rsidRPr="00F87A80">
        <w:rPr>
          <w:rFonts w:ascii="Arial" w:hAnsi="Arial" w:cs="Arial"/>
          <w:i/>
          <w:iCs/>
          <w:color w:val="00B0F0"/>
          <w:sz w:val="16"/>
          <w:szCs w:val="16"/>
        </w:rPr>
        <w:t>Tokai Carbon – U.S. operations</w:t>
      </w:r>
    </w:p>
    <w:p w14:paraId="06AA4C88" w14:textId="77777777" w:rsidR="0049685C" w:rsidRPr="00F87A80" w:rsidRDefault="0049685C" w:rsidP="0049685C">
      <w:pPr>
        <w:spacing w:after="0" w:line="240" w:lineRule="auto"/>
        <w:rPr>
          <w:rFonts w:ascii="Arial" w:hAnsi="Arial" w:cs="Arial"/>
          <w:i/>
          <w:iCs/>
          <w:color w:val="00B0F0"/>
          <w:sz w:val="16"/>
          <w:szCs w:val="16"/>
        </w:rPr>
      </w:pPr>
      <w:r w:rsidRPr="00F87A80">
        <w:rPr>
          <w:rFonts w:ascii="Arial" w:hAnsi="Arial" w:cs="Arial"/>
          <w:i/>
          <w:iCs/>
          <w:color w:val="00B0F0"/>
          <w:sz w:val="16"/>
          <w:szCs w:val="16"/>
        </w:rPr>
        <w:t>Typical producing states</w:t>
      </w:r>
    </w:p>
    <w:p w14:paraId="4E46A318" w14:textId="77777777" w:rsidR="0049685C" w:rsidRPr="00F87A80" w:rsidRDefault="0049685C" w:rsidP="0049685C">
      <w:pPr>
        <w:numPr>
          <w:ilvl w:val="0"/>
          <w:numId w:val="10"/>
        </w:numPr>
        <w:spacing w:after="0" w:line="240" w:lineRule="auto"/>
        <w:rPr>
          <w:rFonts w:ascii="Arial" w:hAnsi="Arial" w:cs="Arial"/>
          <w:i/>
          <w:iCs/>
          <w:color w:val="00B0F0"/>
          <w:sz w:val="16"/>
          <w:szCs w:val="16"/>
        </w:rPr>
      </w:pPr>
      <w:r w:rsidRPr="00F87A80">
        <w:rPr>
          <w:rFonts w:ascii="Arial" w:hAnsi="Arial" w:cs="Arial"/>
          <w:i/>
          <w:iCs/>
          <w:color w:val="00B0F0"/>
          <w:sz w:val="16"/>
          <w:szCs w:val="16"/>
        </w:rPr>
        <w:t>Texas</w:t>
      </w:r>
    </w:p>
    <w:p w14:paraId="06EBB793" w14:textId="77777777" w:rsidR="0049685C" w:rsidRPr="00F87A80" w:rsidRDefault="0049685C" w:rsidP="0049685C">
      <w:pPr>
        <w:numPr>
          <w:ilvl w:val="0"/>
          <w:numId w:val="10"/>
        </w:numPr>
        <w:spacing w:after="0" w:line="240" w:lineRule="auto"/>
        <w:rPr>
          <w:rFonts w:ascii="Arial" w:hAnsi="Arial" w:cs="Arial"/>
          <w:i/>
          <w:iCs/>
          <w:color w:val="00B0F0"/>
          <w:sz w:val="16"/>
          <w:szCs w:val="16"/>
        </w:rPr>
      </w:pPr>
      <w:r w:rsidRPr="00F87A80">
        <w:rPr>
          <w:rFonts w:ascii="Arial" w:hAnsi="Arial" w:cs="Arial"/>
          <w:i/>
          <w:iCs/>
          <w:color w:val="00B0F0"/>
          <w:sz w:val="16"/>
          <w:szCs w:val="16"/>
        </w:rPr>
        <w:t>Louisiana</w:t>
      </w:r>
    </w:p>
    <w:p w14:paraId="1BEE2C71" w14:textId="77777777" w:rsidR="0049685C" w:rsidRPr="00F87A80" w:rsidRDefault="0049685C" w:rsidP="0049685C">
      <w:pPr>
        <w:numPr>
          <w:ilvl w:val="0"/>
          <w:numId w:val="10"/>
        </w:numPr>
        <w:spacing w:after="0" w:line="240" w:lineRule="auto"/>
        <w:rPr>
          <w:rFonts w:ascii="Arial" w:hAnsi="Arial" w:cs="Arial"/>
          <w:i/>
          <w:iCs/>
          <w:color w:val="00B0F0"/>
          <w:sz w:val="16"/>
          <w:szCs w:val="16"/>
        </w:rPr>
      </w:pPr>
      <w:r w:rsidRPr="00F87A80">
        <w:rPr>
          <w:rFonts w:ascii="Arial" w:hAnsi="Arial" w:cs="Arial"/>
          <w:i/>
          <w:iCs/>
          <w:color w:val="00B0F0"/>
          <w:sz w:val="16"/>
          <w:szCs w:val="16"/>
        </w:rPr>
        <w:t>Mississippi</w:t>
      </w:r>
    </w:p>
    <w:p w14:paraId="1B2B9AB5" w14:textId="77777777" w:rsidR="0049685C" w:rsidRPr="00F87A80" w:rsidRDefault="0049685C" w:rsidP="0049685C">
      <w:pPr>
        <w:numPr>
          <w:ilvl w:val="0"/>
          <w:numId w:val="10"/>
        </w:numPr>
        <w:spacing w:after="0" w:line="240" w:lineRule="auto"/>
        <w:rPr>
          <w:rFonts w:ascii="Arial" w:hAnsi="Arial" w:cs="Arial"/>
          <w:i/>
          <w:iCs/>
          <w:color w:val="00B0F0"/>
          <w:sz w:val="16"/>
          <w:szCs w:val="16"/>
        </w:rPr>
      </w:pPr>
      <w:r w:rsidRPr="00F87A80">
        <w:rPr>
          <w:rFonts w:ascii="Arial" w:hAnsi="Arial" w:cs="Arial"/>
          <w:i/>
          <w:iCs/>
          <w:color w:val="00B0F0"/>
          <w:sz w:val="16"/>
          <w:szCs w:val="16"/>
        </w:rPr>
        <w:t>Arkansas</w:t>
      </w:r>
    </w:p>
    <w:p w14:paraId="72DAD94F" w14:textId="77777777" w:rsidR="0049685C" w:rsidRPr="00F87A80" w:rsidRDefault="0049685C" w:rsidP="0049685C">
      <w:pPr>
        <w:numPr>
          <w:ilvl w:val="0"/>
          <w:numId w:val="10"/>
        </w:numPr>
        <w:spacing w:after="0" w:line="240" w:lineRule="auto"/>
        <w:rPr>
          <w:rFonts w:ascii="Arial" w:hAnsi="Arial" w:cs="Arial"/>
          <w:i/>
          <w:iCs/>
          <w:color w:val="00B0F0"/>
          <w:sz w:val="16"/>
          <w:szCs w:val="16"/>
        </w:rPr>
      </w:pPr>
      <w:r w:rsidRPr="00F87A80">
        <w:rPr>
          <w:rFonts w:ascii="Arial" w:hAnsi="Arial" w:cs="Arial"/>
          <w:i/>
          <w:iCs/>
          <w:color w:val="00B0F0"/>
          <w:sz w:val="16"/>
          <w:szCs w:val="16"/>
        </w:rPr>
        <w:t>Kentucky</w:t>
      </w:r>
    </w:p>
    <w:p w14:paraId="50CF9772" w14:textId="77777777" w:rsidR="0049685C" w:rsidRPr="00F87A80" w:rsidRDefault="0049685C" w:rsidP="0049685C">
      <w:pPr>
        <w:numPr>
          <w:ilvl w:val="0"/>
          <w:numId w:val="10"/>
        </w:numPr>
        <w:spacing w:after="0" w:line="240" w:lineRule="auto"/>
        <w:rPr>
          <w:rFonts w:ascii="Arial" w:hAnsi="Arial" w:cs="Arial"/>
          <w:i/>
          <w:iCs/>
          <w:color w:val="00B0F0"/>
          <w:sz w:val="16"/>
          <w:szCs w:val="16"/>
        </w:rPr>
      </w:pPr>
      <w:r w:rsidRPr="00F87A80">
        <w:rPr>
          <w:rFonts w:ascii="Arial" w:hAnsi="Arial" w:cs="Arial"/>
          <w:i/>
          <w:iCs/>
          <w:color w:val="00B0F0"/>
          <w:sz w:val="16"/>
          <w:szCs w:val="16"/>
        </w:rPr>
        <w:t>West Virginia"</w:t>
      </w:r>
    </w:p>
    <w:p w14:paraId="393DF5D8" w14:textId="77777777" w:rsidR="0049685C" w:rsidRPr="00F87A80" w:rsidRDefault="0049685C" w:rsidP="0049685C">
      <w:pPr>
        <w:spacing w:after="0" w:line="240" w:lineRule="auto"/>
        <w:rPr>
          <w:rFonts w:ascii="Arial" w:hAnsi="Arial" w:cs="Arial"/>
          <w:i/>
          <w:iCs/>
          <w:color w:val="00B0F0"/>
          <w:sz w:val="16"/>
          <w:szCs w:val="16"/>
        </w:rPr>
      </w:pPr>
    </w:p>
    <w:p w14:paraId="46F1D20C" w14:textId="1E6065DE" w:rsidR="0049685C" w:rsidRPr="00F87A80" w:rsidRDefault="0049685C" w:rsidP="0049685C">
      <w:pPr>
        <w:spacing w:after="0" w:line="240" w:lineRule="auto"/>
        <w:rPr>
          <w:rFonts w:ascii="Arial" w:hAnsi="Arial" w:cs="Arial"/>
          <w:i/>
          <w:iCs/>
          <w:color w:val="00B0F0"/>
          <w:sz w:val="16"/>
          <w:szCs w:val="16"/>
        </w:rPr>
      </w:pPr>
    </w:p>
    <w:p w14:paraId="4613E3D6" w14:textId="05E3B84F" w:rsidR="0049685C" w:rsidRPr="00F87A80" w:rsidRDefault="0049685C" w:rsidP="0049685C">
      <w:pPr>
        <w:spacing w:after="0" w:line="240" w:lineRule="auto"/>
        <w:rPr>
          <w:rFonts w:ascii="Arial" w:hAnsi="Arial" w:cs="Arial"/>
          <w:i/>
          <w:iCs/>
          <w:color w:val="00B0F0"/>
          <w:sz w:val="16"/>
          <w:szCs w:val="16"/>
        </w:rPr>
      </w:pPr>
      <w:r w:rsidRPr="00F87A80">
        <w:rPr>
          <w:rFonts w:ascii="Arial" w:hAnsi="Arial" w:cs="Arial"/>
          <w:b/>
          <w:bCs/>
          <w:i/>
          <w:iCs/>
          <w:color w:val="00B0F0"/>
          <w:sz w:val="16"/>
          <w:szCs w:val="16"/>
        </w:rPr>
        <w:t>Is carbon black regulated as a hazardous material?'</w:t>
      </w:r>
    </w:p>
    <w:p w14:paraId="357C8BF5" w14:textId="77777777" w:rsidR="0049685C" w:rsidRPr="00F87A80" w:rsidRDefault="0049685C" w:rsidP="0049685C">
      <w:pPr>
        <w:spacing w:after="0" w:line="240" w:lineRule="auto"/>
        <w:rPr>
          <w:rFonts w:ascii="Arial" w:hAnsi="Arial" w:cs="Arial"/>
          <w:i/>
          <w:iCs/>
          <w:color w:val="00B0F0"/>
          <w:sz w:val="16"/>
          <w:szCs w:val="16"/>
        </w:rPr>
      </w:pPr>
      <w:r w:rsidRPr="00F87A80">
        <w:rPr>
          <w:rFonts w:ascii="Arial" w:hAnsi="Arial" w:cs="Arial"/>
          <w:i/>
          <w:iCs/>
          <w:color w:val="00B0F0"/>
          <w:sz w:val="16"/>
          <w:szCs w:val="16"/>
        </w:rPr>
        <w:t>Carbon black is not classified as a hazardous material in the sense of being acutely toxic or flammable, but it is regulated as a health hazard due to inhalation risks, especially in occupational settings.</w:t>
      </w:r>
    </w:p>
    <w:p w14:paraId="06121325" w14:textId="77777777" w:rsidR="0049685C" w:rsidRPr="00F87A80" w:rsidRDefault="0049685C" w:rsidP="0049685C">
      <w:pPr>
        <w:spacing w:after="0" w:line="240" w:lineRule="auto"/>
        <w:rPr>
          <w:rFonts w:ascii="Arial" w:hAnsi="Arial" w:cs="Arial"/>
          <w:i/>
          <w:iCs/>
          <w:color w:val="00B0F0"/>
          <w:sz w:val="16"/>
          <w:szCs w:val="16"/>
        </w:rPr>
      </w:pPr>
      <w:r w:rsidRPr="00F87A80">
        <w:rPr>
          <w:rFonts w:ascii="Arial" w:hAnsi="Arial" w:cs="Arial"/>
          <w:i/>
          <w:iCs/>
          <w:color w:val="00B0F0"/>
          <w:sz w:val="16"/>
          <w:szCs w:val="16"/>
        </w:rPr>
        <w:t>How it’s classified</w:t>
      </w:r>
    </w:p>
    <w:p w14:paraId="7E751D72" w14:textId="77777777" w:rsidR="0049685C" w:rsidRPr="00F87A80" w:rsidRDefault="0049685C" w:rsidP="0049685C">
      <w:pPr>
        <w:numPr>
          <w:ilvl w:val="0"/>
          <w:numId w:val="11"/>
        </w:numPr>
        <w:spacing w:after="0" w:line="240" w:lineRule="auto"/>
        <w:rPr>
          <w:rFonts w:ascii="Arial" w:hAnsi="Arial" w:cs="Arial"/>
          <w:i/>
          <w:iCs/>
          <w:color w:val="00B0F0"/>
          <w:sz w:val="16"/>
          <w:szCs w:val="16"/>
        </w:rPr>
      </w:pPr>
      <w:r w:rsidRPr="00F87A80">
        <w:rPr>
          <w:rFonts w:ascii="Arial" w:hAnsi="Arial" w:cs="Arial"/>
          <w:i/>
          <w:iCs/>
          <w:color w:val="00B0F0"/>
          <w:sz w:val="16"/>
          <w:szCs w:val="16"/>
        </w:rPr>
        <w:t>OSHA (U.S.):</w:t>
      </w:r>
    </w:p>
    <w:p w14:paraId="6DF7A8A7" w14:textId="77777777" w:rsidR="0049685C" w:rsidRPr="00F87A80" w:rsidRDefault="0049685C" w:rsidP="0049685C">
      <w:pPr>
        <w:numPr>
          <w:ilvl w:val="1"/>
          <w:numId w:val="11"/>
        </w:numPr>
        <w:spacing w:after="0" w:line="240" w:lineRule="auto"/>
        <w:rPr>
          <w:rFonts w:ascii="Arial" w:hAnsi="Arial" w:cs="Arial"/>
          <w:i/>
          <w:iCs/>
          <w:color w:val="00B0F0"/>
          <w:sz w:val="16"/>
          <w:szCs w:val="16"/>
        </w:rPr>
      </w:pPr>
      <w:r w:rsidRPr="00F87A80">
        <w:rPr>
          <w:rFonts w:ascii="Arial" w:hAnsi="Arial" w:cs="Arial"/>
          <w:i/>
          <w:iCs/>
          <w:color w:val="00B0F0"/>
          <w:sz w:val="16"/>
          <w:szCs w:val="16"/>
        </w:rPr>
        <w:t>Carbon black is regulated as a nuisance dust / particulate.</w:t>
      </w:r>
    </w:p>
    <w:p w14:paraId="510E13D1" w14:textId="77777777" w:rsidR="0049685C" w:rsidRPr="00F87A80" w:rsidRDefault="0049685C" w:rsidP="0049685C">
      <w:pPr>
        <w:numPr>
          <w:ilvl w:val="1"/>
          <w:numId w:val="11"/>
        </w:numPr>
        <w:spacing w:after="0" w:line="240" w:lineRule="auto"/>
        <w:rPr>
          <w:rFonts w:ascii="Arial" w:hAnsi="Arial" w:cs="Arial"/>
          <w:i/>
          <w:iCs/>
          <w:color w:val="00B0F0"/>
          <w:sz w:val="16"/>
          <w:szCs w:val="16"/>
        </w:rPr>
      </w:pPr>
      <w:r w:rsidRPr="00F87A80">
        <w:rPr>
          <w:rFonts w:ascii="Arial" w:hAnsi="Arial" w:cs="Arial"/>
          <w:i/>
          <w:iCs/>
          <w:color w:val="00B0F0"/>
          <w:sz w:val="16"/>
          <w:szCs w:val="16"/>
        </w:rPr>
        <w:t>OSHA Permissible Exposure Limit (PEL): 3.5 mg/m³ (respirable fraction).</w:t>
      </w:r>
    </w:p>
    <w:p w14:paraId="241B0A3A" w14:textId="77777777" w:rsidR="0049685C" w:rsidRPr="00F87A80" w:rsidRDefault="0049685C" w:rsidP="0049685C">
      <w:pPr>
        <w:numPr>
          <w:ilvl w:val="0"/>
          <w:numId w:val="11"/>
        </w:numPr>
        <w:spacing w:after="0" w:line="240" w:lineRule="auto"/>
        <w:rPr>
          <w:rFonts w:ascii="Arial" w:hAnsi="Arial" w:cs="Arial"/>
          <w:i/>
          <w:iCs/>
          <w:color w:val="00B0F0"/>
          <w:sz w:val="16"/>
          <w:szCs w:val="16"/>
        </w:rPr>
      </w:pPr>
      <w:r w:rsidRPr="00F87A80">
        <w:rPr>
          <w:rFonts w:ascii="Arial" w:hAnsi="Arial" w:cs="Arial"/>
          <w:i/>
          <w:iCs/>
          <w:color w:val="00B0F0"/>
          <w:sz w:val="16"/>
          <w:szCs w:val="16"/>
        </w:rPr>
        <w:t>NIOSH:</w:t>
      </w:r>
    </w:p>
    <w:p w14:paraId="3C64099E" w14:textId="77777777" w:rsidR="0049685C" w:rsidRPr="00F87A80" w:rsidRDefault="0049685C" w:rsidP="0049685C">
      <w:pPr>
        <w:numPr>
          <w:ilvl w:val="1"/>
          <w:numId w:val="11"/>
        </w:numPr>
        <w:spacing w:after="0" w:line="240" w:lineRule="auto"/>
        <w:rPr>
          <w:rFonts w:ascii="Arial" w:hAnsi="Arial" w:cs="Arial"/>
          <w:i/>
          <w:iCs/>
          <w:color w:val="00B0F0"/>
          <w:sz w:val="16"/>
          <w:szCs w:val="16"/>
        </w:rPr>
      </w:pPr>
      <w:r w:rsidRPr="00F87A80">
        <w:rPr>
          <w:rFonts w:ascii="Arial" w:hAnsi="Arial" w:cs="Arial"/>
          <w:i/>
          <w:iCs/>
          <w:color w:val="00B0F0"/>
          <w:sz w:val="16"/>
          <w:szCs w:val="16"/>
        </w:rPr>
        <w:t>Recommends an exposure limit (REL) of 3.5 mg/m³ (TWA).</w:t>
      </w:r>
    </w:p>
    <w:p w14:paraId="64D1D53A" w14:textId="77777777" w:rsidR="0049685C" w:rsidRPr="00F87A80" w:rsidRDefault="0049685C" w:rsidP="0049685C">
      <w:pPr>
        <w:numPr>
          <w:ilvl w:val="0"/>
          <w:numId w:val="11"/>
        </w:numPr>
        <w:spacing w:after="0" w:line="240" w:lineRule="auto"/>
        <w:rPr>
          <w:rFonts w:ascii="Arial" w:hAnsi="Arial" w:cs="Arial"/>
          <w:i/>
          <w:iCs/>
          <w:color w:val="00B0F0"/>
          <w:sz w:val="16"/>
          <w:szCs w:val="16"/>
        </w:rPr>
      </w:pPr>
      <w:r w:rsidRPr="00F87A80">
        <w:rPr>
          <w:rFonts w:ascii="Arial" w:hAnsi="Arial" w:cs="Arial"/>
          <w:i/>
          <w:iCs/>
          <w:color w:val="00B0F0"/>
          <w:sz w:val="16"/>
          <w:szCs w:val="16"/>
        </w:rPr>
        <w:t>IARC (International Agency for Research on Cancer):</w:t>
      </w:r>
    </w:p>
    <w:p w14:paraId="60EE0250" w14:textId="77777777" w:rsidR="0049685C" w:rsidRPr="00F87A80" w:rsidRDefault="0049685C" w:rsidP="0049685C">
      <w:pPr>
        <w:numPr>
          <w:ilvl w:val="1"/>
          <w:numId w:val="11"/>
        </w:numPr>
        <w:spacing w:after="0" w:line="240" w:lineRule="auto"/>
        <w:rPr>
          <w:rFonts w:ascii="Arial" w:hAnsi="Arial" w:cs="Arial"/>
          <w:i/>
          <w:iCs/>
          <w:color w:val="00B0F0"/>
          <w:sz w:val="16"/>
          <w:szCs w:val="16"/>
        </w:rPr>
      </w:pPr>
      <w:r w:rsidRPr="00F87A80">
        <w:rPr>
          <w:rFonts w:ascii="Arial" w:hAnsi="Arial" w:cs="Arial"/>
          <w:i/>
          <w:iCs/>
          <w:color w:val="00B0F0"/>
          <w:sz w:val="16"/>
          <w:szCs w:val="16"/>
        </w:rPr>
        <w:t>Classified as Group 2B – Possibly carcinogenic to humans, based on sufficient evidence in animals and limited evidence in humans.</w:t>
      </w:r>
    </w:p>
    <w:p w14:paraId="25DB94A6" w14:textId="77777777" w:rsidR="0049685C" w:rsidRPr="00F87A80" w:rsidRDefault="0049685C" w:rsidP="0049685C">
      <w:pPr>
        <w:numPr>
          <w:ilvl w:val="0"/>
          <w:numId w:val="11"/>
        </w:numPr>
        <w:spacing w:after="0" w:line="240" w:lineRule="auto"/>
        <w:rPr>
          <w:rFonts w:ascii="Arial" w:hAnsi="Arial" w:cs="Arial"/>
          <w:i/>
          <w:iCs/>
          <w:color w:val="00B0F0"/>
          <w:sz w:val="16"/>
          <w:szCs w:val="16"/>
        </w:rPr>
      </w:pPr>
      <w:r w:rsidRPr="00F87A80">
        <w:rPr>
          <w:rFonts w:ascii="Arial" w:hAnsi="Arial" w:cs="Arial"/>
          <w:i/>
          <w:iCs/>
          <w:color w:val="00B0F0"/>
          <w:sz w:val="16"/>
          <w:szCs w:val="16"/>
        </w:rPr>
        <w:t>DOT (transport):</w:t>
      </w:r>
    </w:p>
    <w:p w14:paraId="73E2791F" w14:textId="77777777" w:rsidR="0049685C" w:rsidRPr="00F87A80" w:rsidRDefault="0049685C" w:rsidP="0049685C">
      <w:pPr>
        <w:numPr>
          <w:ilvl w:val="1"/>
          <w:numId w:val="11"/>
        </w:numPr>
        <w:spacing w:after="0" w:line="240" w:lineRule="auto"/>
        <w:rPr>
          <w:rFonts w:ascii="Arial" w:hAnsi="Arial" w:cs="Arial"/>
          <w:i/>
          <w:iCs/>
          <w:color w:val="00B0F0"/>
          <w:sz w:val="16"/>
          <w:szCs w:val="16"/>
        </w:rPr>
      </w:pPr>
      <w:r w:rsidRPr="00F87A80">
        <w:rPr>
          <w:rFonts w:ascii="Arial" w:hAnsi="Arial" w:cs="Arial"/>
          <w:i/>
          <w:iCs/>
          <w:color w:val="00B0F0"/>
          <w:sz w:val="16"/>
          <w:szCs w:val="16"/>
        </w:rPr>
        <w:t>Not classified as a hazardous material for transport (no UN hazardous materials number).</w:t>
      </w:r>
    </w:p>
    <w:p w14:paraId="524D8BC7" w14:textId="77777777" w:rsidR="0049685C" w:rsidRPr="00F87A80" w:rsidRDefault="0049685C" w:rsidP="0049685C">
      <w:pPr>
        <w:numPr>
          <w:ilvl w:val="0"/>
          <w:numId w:val="11"/>
        </w:numPr>
        <w:spacing w:after="0" w:line="240" w:lineRule="auto"/>
        <w:rPr>
          <w:rFonts w:ascii="Arial" w:hAnsi="Arial" w:cs="Arial"/>
          <w:i/>
          <w:iCs/>
          <w:color w:val="00B0F0"/>
          <w:sz w:val="16"/>
          <w:szCs w:val="16"/>
        </w:rPr>
      </w:pPr>
      <w:r w:rsidRPr="00F87A80">
        <w:rPr>
          <w:rFonts w:ascii="Arial" w:hAnsi="Arial" w:cs="Arial"/>
          <w:i/>
          <w:iCs/>
          <w:color w:val="00B0F0"/>
          <w:sz w:val="16"/>
          <w:szCs w:val="16"/>
        </w:rPr>
        <w:t>EPA:</w:t>
      </w:r>
    </w:p>
    <w:p w14:paraId="03F83254" w14:textId="77777777" w:rsidR="0049685C" w:rsidRPr="00F87A80" w:rsidRDefault="0049685C" w:rsidP="0049685C">
      <w:pPr>
        <w:numPr>
          <w:ilvl w:val="1"/>
          <w:numId w:val="11"/>
        </w:numPr>
        <w:spacing w:after="0" w:line="240" w:lineRule="auto"/>
        <w:rPr>
          <w:rFonts w:ascii="Arial" w:hAnsi="Arial" w:cs="Arial"/>
          <w:i/>
          <w:iCs/>
          <w:color w:val="00B0F0"/>
          <w:sz w:val="16"/>
          <w:szCs w:val="16"/>
        </w:rPr>
      </w:pPr>
      <w:r w:rsidRPr="00F87A80">
        <w:rPr>
          <w:rFonts w:ascii="Arial" w:hAnsi="Arial" w:cs="Arial"/>
          <w:i/>
          <w:iCs/>
          <w:color w:val="00B0F0"/>
          <w:sz w:val="16"/>
          <w:szCs w:val="16"/>
        </w:rPr>
        <w:t>Not listed as a hazardous waste by default, but carbon black manufacturing facilities are regulated due to emissions (particulate matter, PAHs, SO</w:t>
      </w:r>
      <w:r w:rsidRPr="00F87A80">
        <w:rPr>
          <w:rFonts w:ascii="Cambria Math" w:hAnsi="Cambria Math" w:cs="Cambria Math"/>
          <w:i/>
          <w:iCs/>
          <w:color w:val="00B0F0"/>
          <w:sz w:val="16"/>
          <w:szCs w:val="16"/>
        </w:rPr>
        <w:t>₂</w:t>
      </w:r>
      <w:r w:rsidRPr="00F87A80">
        <w:rPr>
          <w:rFonts w:ascii="Arial" w:hAnsi="Arial" w:cs="Arial"/>
          <w:i/>
          <w:iCs/>
          <w:color w:val="00B0F0"/>
          <w:sz w:val="16"/>
          <w:szCs w:val="16"/>
        </w:rPr>
        <w:t>, NOₓ).</w:t>
      </w:r>
    </w:p>
    <w:p w14:paraId="45A4C2D8" w14:textId="77777777" w:rsidR="00A76F3B" w:rsidRPr="00F87A80" w:rsidRDefault="00A76F3B" w:rsidP="0049685C">
      <w:pPr>
        <w:spacing w:after="0" w:line="240" w:lineRule="auto"/>
        <w:rPr>
          <w:rFonts w:ascii="Arial" w:hAnsi="Arial" w:cs="Arial"/>
          <w:b/>
          <w:bCs/>
          <w:i/>
          <w:iCs/>
          <w:color w:val="00B0F0"/>
          <w:sz w:val="16"/>
          <w:szCs w:val="16"/>
        </w:rPr>
      </w:pPr>
    </w:p>
    <w:p w14:paraId="63AF7C9B" w14:textId="71C8F67B" w:rsidR="0049685C" w:rsidRPr="00F87A80" w:rsidRDefault="0049685C" w:rsidP="0049685C">
      <w:pPr>
        <w:spacing w:after="0" w:line="240" w:lineRule="auto"/>
        <w:rPr>
          <w:rFonts w:ascii="Arial" w:hAnsi="Arial" w:cs="Arial"/>
          <w:i/>
          <w:iCs/>
          <w:color w:val="00B0F0"/>
          <w:sz w:val="16"/>
          <w:szCs w:val="16"/>
        </w:rPr>
      </w:pPr>
      <w:r w:rsidRPr="00F87A80">
        <w:rPr>
          <w:rFonts w:ascii="Arial" w:hAnsi="Arial" w:cs="Arial"/>
          <w:b/>
          <w:bCs/>
          <w:i/>
          <w:iCs/>
          <w:color w:val="00B0F0"/>
          <w:sz w:val="16"/>
          <w:szCs w:val="16"/>
        </w:rPr>
        <w:t>Why it’s considered a health concern</w:t>
      </w:r>
    </w:p>
    <w:p w14:paraId="5E4C3A12" w14:textId="77777777" w:rsidR="0049685C" w:rsidRPr="00F87A80" w:rsidRDefault="0049685C" w:rsidP="0049685C">
      <w:pPr>
        <w:numPr>
          <w:ilvl w:val="0"/>
          <w:numId w:val="12"/>
        </w:numPr>
        <w:spacing w:after="0" w:line="240" w:lineRule="auto"/>
        <w:rPr>
          <w:rFonts w:ascii="Arial" w:hAnsi="Arial" w:cs="Arial"/>
          <w:i/>
          <w:iCs/>
          <w:color w:val="00B0F0"/>
          <w:sz w:val="16"/>
          <w:szCs w:val="16"/>
        </w:rPr>
      </w:pPr>
      <w:r w:rsidRPr="00F87A80">
        <w:rPr>
          <w:rFonts w:ascii="Arial" w:hAnsi="Arial" w:cs="Arial"/>
          <w:i/>
          <w:iCs/>
          <w:color w:val="00B0F0"/>
          <w:sz w:val="16"/>
          <w:szCs w:val="16"/>
        </w:rPr>
        <w:t>Primary risk: Inhalation of fine particles</w:t>
      </w:r>
    </w:p>
    <w:p w14:paraId="2D5CB6BB" w14:textId="77777777" w:rsidR="0049685C" w:rsidRPr="00F87A80" w:rsidRDefault="0049685C" w:rsidP="0049685C">
      <w:pPr>
        <w:numPr>
          <w:ilvl w:val="0"/>
          <w:numId w:val="12"/>
        </w:numPr>
        <w:spacing w:after="0" w:line="240" w:lineRule="auto"/>
        <w:rPr>
          <w:rFonts w:ascii="Arial" w:hAnsi="Arial" w:cs="Arial"/>
          <w:i/>
          <w:iCs/>
          <w:color w:val="00B0F0"/>
          <w:sz w:val="16"/>
          <w:szCs w:val="16"/>
        </w:rPr>
      </w:pPr>
      <w:r w:rsidRPr="00F87A80">
        <w:rPr>
          <w:rFonts w:ascii="Arial" w:hAnsi="Arial" w:cs="Arial"/>
          <w:i/>
          <w:iCs/>
          <w:color w:val="00B0F0"/>
          <w:sz w:val="16"/>
          <w:szCs w:val="16"/>
        </w:rPr>
        <w:t>Potential effects:</w:t>
      </w:r>
    </w:p>
    <w:p w14:paraId="58DAF6E1" w14:textId="77777777" w:rsidR="0049685C" w:rsidRPr="00F87A80" w:rsidRDefault="0049685C" w:rsidP="0049685C">
      <w:pPr>
        <w:numPr>
          <w:ilvl w:val="1"/>
          <w:numId w:val="12"/>
        </w:numPr>
        <w:spacing w:after="0" w:line="240" w:lineRule="auto"/>
        <w:rPr>
          <w:rFonts w:ascii="Arial" w:hAnsi="Arial" w:cs="Arial"/>
          <w:i/>
          <w:iCs/>
          <w:color w:val="00B0F0"/>
          <w:sz w:val="16"/>
          <w:szCs w:val="16"/>
        </w:rPr>
      </w:pPr>
      <w:r w:rsidRPr="00F87A80">
        <w:rPr>
          <w:rFonts w:ascii="Arial" w:hAnsi="Arial" w:cs="Arial"/>
          <w:i/>
          <w:iCs/>
          <w:color w:val="00B0F0"/>
          <w:sz w:val="16"/>
          <w:szCs w:val="16"/>
        </w:rPr>
        <w:t>Lung irritation</w:t>
      </w:r>
    </w:p>
    <w:p w14:paraId="633DF27F" w14:textId="77777777" w:rsidR="0049685C" w:rsidRPr="00F87A80" w:rsidRDefault="0049685C" w:rsidP="0049685C">
      <w:pPr>
        <w:numPr>
          <w:ilvl w:val="1"/>
          <w:numId w:val="12"/>
        </w:numPr>
        <w:spacing w:after="0" w:line="240" w:lineRule="auto"/>
        <w:rPr>
          <w:rFonts w:ascii="Arial" w:hAnsi="Arial" w:cs="Arial"/>
          <w:i/>
          <w:iCs/>
          <w:color w:val="00B0F0"/>
          <w:sz w:val="16"/>
          <w:szCs w:val="16"/>
        </w:rPr>
      </w:pPr>
      <w:r w:rsidRPr="00F87A80">
        <w:rPr>
          <w:rFonts w:ascii="Arial" w:hAnsi="Arial" w:cs="Arial"/>
          <w:i/>
          <w:iCs/>
          <w:color w:val="00B0F0"/>
          <w:sz w:val="16"/>
          <w:szCs w:val="16"/>
        </w:rPr>
        <w:t>Reduced lung function with chronic exposure</w:t>
      </w:r>
    </w:p>
    <w:p w14:paraId="5A8CED64" w14:textId="77777777" w:rsidR="0049685C" w:rsidRPr="00F87A80" w:rsidRDefault="0049685C" w:rsidP="0049685C">
      <w:pPr>
        <w:numPr>
          <w:ilvl w:val="1"/>
          <w:numId w:val="12"/>
        </w:numPr>
        <w:spacing w:after="0" w:line="240" w:lineRule="auto"/>
        <w:rPr>
          <w:rFonts w:ascii="Arial" w:hAnsi="Arial" w:cs="Arial"/>
          <w:i/>
          <w:iCs/>
          <w:color w:val="00B0F0"/>
          <w:sz w:val="16"/>
          <w:szCs w:val="16"/>
        </w:rPr>
      </w:pPr>
      <w:r w:rsidRPr="00F87A80">
        <w:rPr>
          <w:rFonts w:ascii="Arial" w:hAnsi="Arial" w:cs="Arial"/>
          <w:i/>
          <w:iCs/>
          <w:color w:val="00B0F0"/>
          <w:sz w:val="16"/>
          <w:szCs w:val="16"/>
        </w:rPr>
        <w:t>Increased lung cancer risk at high, long-term occupational exposures</w:t>
      </w:r>
    </w:p>
    <w:p w14:paraId="6B7C0DCF" w14:textId="77777777" w:rsidR="0049685C" w:rsidRPr="00F87A80" w:rsidRDefault="0049685C" w:rsidP="0049685C">
      <w:pPr>
        <w:numPr>
          <w:ilvl w:val="0"/>
          <w:numId w:val="12"/>
        </w:numPr>
        <w:spacing w:after="0" w:line="240" w:lineRule="auto"/>
        <w:rPr>
          <w:rFonts w:ascii="Arial" w:hAnsi="Arial" w:cs="Arial"/>
          <w:i/>
          <w:iCs/>
          <w:color w:val="00B0F0"/>
          <w:sz w:val="16"/>
          <w:szCs w:val="16"/>
        </w:rPr>
      </w:pPr>
      <w:r w:rsidRPr="00F87A80">
        <w:rPr>
          <w:rFonts w:ascii="Arial" w:hAnsi="Arial" w:cs="Arial"/>
          <w:i/>
          <w:iCs/>
          <w:color w:val="00B0F0"/>
          <w:sz w:val="16"/>
          <w:szCs w:val="16"/>
        </w:rPr>
        <w:t>Skin contact: Generally low toxicity; can cause mechanical irritation</w:t>
      </w:r>
    </w:p>
    <w:p w14:paraId="112AC167" w14:textId="77777777" w:rsidR="0049685C" w:rsidRPr="00F87A80" w:rsidRDefault="0049685C" w:rsidP="0049685C">
      <w:pPr>
        <w:numPr>
          <w:ilvl w:val="0"/>
          <w:numId w:val="12"/>
        </w:numPr>
        <w:spacing w:after="0" w:line="240" w:lineRule="auto"/>
        <w:rPr>
          <w:rFonts w:ascii="Arial" w:hAnsi="Arial" w:cs="Arial"/>
          <w:i/>
          <w:iCs/>
          <w:color w:val="00B0F0"/>
          <w:sz w:val="20"/>
          <w:szCs w:val="20"/>
        </w:rPr>
      </w:pPr>
      <w:r w:rsidRPr="00F87A80">
        <w:rPr>
          <w:rFonts w:ascii="Arial" w:hAnsi="Arial" w:cs="Arial"/>
          <w:i/>
          <w:iCs/>
          <w:color w:val="00B0F0"/>
          <w:sz w:val="16"/>
          <w:szCs w:val="16"/>
        </w:rPr>
        <w:t>Ingestion: Low toxicity; not considered poisonous"</w:t>
      </w:r>
    </w:p>
    <w:p w14:paraId="6AF623EF" w14:textId="77777777" w:rsidR="00AB1356" w:rsidRPr="00F87A80" w:rsidRDefault="00AB1356" w:rsidP="00AB1356">
      <w:pPr>
        <w:spacing w:after="0" w:line="240" w:lineRule="auto"/>
        <w:rPr>
          <w:rFonts w:ascii="Arial" w:hAnsi="Arial" w:cs="Arial"/>
          <w:color w:val="00B0F0"/>
          <w:sz w:val="20"/>
          <w:szCs w:val="20"/>
        </w:rPr>
      </w:pPr>
    </w:p>
    <w:sectPr w:rsidR="00AB1356" w:rsidRPr="00F87A80" w:rsidSect="00FB37C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792525"/>
    <w:multiLevelType w:val="multilevel"/>
    <w:tmpl w:val="69C6354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AEC396E"/>
    <w:multiLevelType w:val="hybridMultilevel"/>
    <w:tmpl w:val="93186B2E"/>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0F241B74"/>
    <w:multiLevelType w:val="hybridMultilevel"/>
    <w:tmpl w:val="EEC0C5E0"/>
    <w:lvl w:ilvl="0" w:tplc="9942E4E4">
      <w:start w:val="1"/>
      <w:numFmt w:val="bullet"/>
      <w:lvlText w:val="•"/>
      <w:lvlJc w:val="left"/>
      <w:pPr>
        <w:tabs>
          <w:tab w:val="num" w:pos="720"/>
        </w:tabs>
        <w:ind w:left="720" w:hanging="360"/>
      </w:pPr>
      <w:rPr>
        <w:rFonts w:ascii="Arial" w:hAnsi="Arial" w:hint="default"/>
      </w:rPr>
    </w:lvl>
    <w:lvl w:ilvl="1" w:tplc="7DBC3A32" w:tentative="1">
      <w:start w:val="1"/>
      <w:numFmt w:val="bullet"/>
      <w:lvlText w:val="•"/>
      <w:lvlJc w:val="left"/>
      <w:pPr>
        <w:tabs>
          <w:tab w:val="num" w:pos="1440"/>
        </w:tabs>
        <w:ind w:left="1440" w:hanging="360"/>
      </w:pPr>
      <w:rPr>
        <w:rFonts w:ascii="Arial" w:hAnsi="Arial" w:hint="default"/>
      </w:rPr>
    </w:lvl>
    <w:lvl w:ilvl="2" w:tplc="0532C8E4" w:tentative="1">
      <w:start w:val="1"/>
      <w:numFmt w:val="bullet"/>
      <w:lvlText w:val="•"/>
      <w:lvlJc w:val="left"/>
      <w:pPr>
        <w:tabs>
          <w:tab w:val="num" w:pos="2160"/>
        </w:tabs>
        <w:ind w:left="2160" w:hanging="360"/>
      </w:pPr>
      <w:rPr>
        <w:rFonts w:ascii="Arial" w:hAnsi="Arial" w:hint="default"/>
      </w:rPr>
    </w:lvl>
    <w:lvl w:ilvl="3" w:tplc="81B21A58" w:tentative="1">
      <w:start w:val="1"/>
      <w:numFmt w:val="bullet"/>
      <w:lvlText w:val="•"/>
      <w:lvlJc w:val="left"/>
      <w:pPr>
        <w:tabs>
          <w:tab w:val="num" w:pos="2880"/>
        </w:tabs>
        <w:ind w:left="2880" w:hanging="360"/>
      </w:pPr>
      <w:rPr>
        <w:rFonts w:ascii="Arial" w:hAnsi="Arial" w:hint="default"/>
      </w:rPr>
    </w:lvl>
    <w:lvl w:ilvl="4" w:tplc="F342E274" w:tentative="1">
      <w:start w:val="1"/>
      <w:numFmt w:val="bullet"/>
      <w:lvlText w:val="•"/>
      <w:lvlJc w:val="left"/>
      <w:pPr>
        <w:tabs>
          <w:tab w:val="num" w:pos="3600"/>
        </w:tabs>
        <w:ind w:left="3600" w:hanging="360"/>
      </w:pPr>
      <w:rPr>
        <w:rFonts w:ascii="Arial" w:hAnsi="Arial" w:hint="default"/>
      </w:rPr>
    </w:lvl>
    <w:lvl w:ilvl="5" w:tplc="11460FF4" w:tentative="1">
      <w:start w:val="1"/>
      <w:numFmt w:val="bullet"/>
      <w:lvlText w:val="•"/>
      <w:lvlJc w:val="left"/>
      <w:pPr>
        <w:tabs>
          <w:tab w:val="num" w:pos="4320"/>
        </w:tabs>
        <w:ind w:left="4320" w:hanging="360"/>
      </w:pPr>
      <w:rPr>
        <w:rFonts w:ascii="Arial" w:hAnsi="Arial" w:hint="default"/>
      </w:rPr>
    </w:lvl>
    <w:lvl w:ilvl="6" w:tplc="8978458A" w:tentative="1">
      <w:start w:val="1"/>
      <w:numFmt w:val="bullet"/>
      <w:lvlText w:val="•"/>
      <w:lvlJc w:val="left"/>
      <w:pPr>
        <w:tabs>
          <w:tab w:val="num" w:pos="5040"/>
        </w:tabs>
        <w:ind w:left="5040" w:hanging="360"/>
      </w:pPr>
      <w:rPr>
        <w:rFonts w:ascii="Arial" w:hAnsi="Arial" w:hint="default"/>
      </w:rPr>
    </w:lvl>
    <w:lvl w:ilvl="7" w:tplc="298E8486" w:tentative="1">
      <w:start w:val="1"/>
      <w:numFmt w:val="bullet"/>
      <w:lvlText w:val="•"/>
      <w:lvlJc w:val="left"/>
      <w:pPr>
        <w:tabs>
          <w:tab w:val="num" w:pos="5760"/>
        </w:tabs>
        <w:ind w:left="5760" w:hanging="360"/>
      </w:pPr>
      <w:rPr>
        <w:rFonts w:ascii="Arial" w:hAnsi="Arial" w:hint="default"/>
      </w:rPr>
    </w:lvl>
    <w:lvl w:ilvl="8" w:tplc="9D9A884A"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102104E0"/>
    <w:multiLevelType w:val="multilevel"/>
    <w:tmpl w:val="5B14A9D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4CF092D"/>
    <w:multiLevelType w:val="multilevel"/>
    <w:tmpl w:val="4EF80C2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6C12BC8"/>
    <w:multiLevelType w:val="hybridMultilevel"/>
    <w:tmpl w:val="B8262E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A864B99"/>
    <w:multiLevelType w:val="hybridMultilevel"/>
    <w:tmpl w:val="E4F40B5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2A4B3245"/>
    <w:multiLevelType w:val="multilevel"/>
    <w:tmpl w:val="9210EBA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6E72CD9"/>
    <w:multiLevelType w:val="multilevel"/>
    <w:tmpl w:val="6CA0A75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5AF069DA"/>
    <w:multiLevelType w:val="multilevel"/>
    <w:tmpl w:val="51524C1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676C55E2"/>
    <w:multiLevelType w:val="hybridMultilevel"/>
    <w:tmpl w:val="A1501872"/>
    <w:lvl w:ilvl="0" w:tplc="0409000B">
      <w:start w:val="1"/>
      <w:numFmt w:val="bullet"/>
      <w:lvlText w:val=""/>
      <w:lvlJc w:val="left"/>
      <w:pPr>
        <w:tabs>
          <w:tab w:val="num" w:pos="720"/>
        </w:tabs>
        <w:ind w:left="720" w:hanging="360"/>
      </w:pPr>
      <w:rPr>
        <w:rFonts w:ascii="Wingdings" w:hAnsi="Wingdings"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77AD792F"/>
    <w:multiLevelType w:val="hybridMultilevel"/>
    <w:tmpl w:val="EDC8D236"/>
    <w:lvl w:ilvl="0" w:tplc="0409000F">
      <w:start w:val="1"/>
      <w:numFmt w:val="decimal"/>
      <w:lvlText w:val="%1."/>
      <w:lvlJc w:val="left"/>
      <w:pPr>
        <w:ind w:left="360" w:hanging="360"/>
      </w:pPr>
      <w:rPr>
        <w:rFonts w:hint="default"/>
      </w:rPr>
    </w:lvl>
    <w:lvl w:ilvl="1" w:tplc="04090001">
      <w:start w:val="1"/>
      <w:numFmt w:val="bullet"/>
      <w:lvlText w:val=""/>
      <w:lvlJc w:val="left"/>
      <w:pPr>
        <w:ind w:left="1080" w:hanging="360"/>
      </w:pPr>
      <w:rPr>
        <w:rFonts w:ascii="Symbol" w:hAnsi="Symbol" w:hint="default"/>
      </w:rPr>
    </w:lvl>
    <w:lvl w:ilvl="2" w:tplc="FFFFFFFF">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num w:numId="1" w16cid:durableId="501897927">
    <w:abstractNumId w:val="6"/>
  </w:num>
  <w:num w:numId="2" w16cid:durableId="885946288">
    <w:abstractNumId w:val="1"/>
  </w:num>
  <w:num w:numId="3" w16cid:durableId="1320965915">
    <w:abstractNumId w:val="10"/>
  </w:num>
  <w:num w:numId="4" w16cid:durableId="719283988">
    <w:abstractNumId w:val="11"/>
  </w:num>
  <w:num w:numId="5" w16cid:durableId="1460800490">
    <w:abstractNumId w:val="2"/>
  </w:num>
  <w:num w:numId="6" w16cid:durableId="1011951128">
    <w:abstractNumId w:val="5"/>
  </w:num>
  <w:num w:numId="7" w16cid:durableId="1068770392">
    <w:abstractNumId w:val="7"/>
  </w:num>
  <w:num w:numId="8" w16cid:durableId="1677727985">
    <w:abstractNumId w:val="4"/>
  </w:num>
  <w:num w:numId="9" w16cid:durableId="333261593">
    <w:abstractNumId w:val="8"/>
  </w:num>
  <w:num w:numId="10" w16cid:durableId="460029112">
    <w:abstractNumId w:val="3"/>
  </w:num>
  <w:num w:numId="11" w16cid:durableId="981888394">
    <w:abstractNumId w:val="0"/>
  </w:num>
  <w:num w:numId="12" w16cid:durableId="322780874">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95A3A"/>
    <w:rsid w:val="00000FB5"/>
    <w:rsid w:val="00010F0A"/>
    <w:rsid w:val="00011365"/>
    <w:rsid w:val="00012675"/>
    <w:rsid w:val="00014084"/>
    <w:rsid w:val="00015FB9"/>
    <w:rsid w:val="00016241"/>
    <w:rsid w:val="00016A1B"/>
    <w:rsid w:val="00017333"/>
    <w:rsid w:val="00021334"/>
    <w:rsid w:val="00022EF2"/>
    <w:rsid w:val="00023312"/>
    <w:rsid w:val="000246A4"/>
    <w:rsid w:val="00027634"/>
    <w:rsid w:val="000309A5"/>
    <w:rsid w:val="00032EC5"/>
    <w:rsid w:val="0003304E"/>
    <w:rsid w:val="00040066"/>
    <w:rsid w:val="00042441"/>
    <w:rsid w:val="00042948"/>
    <w:rsid w:val="00047243"/>
    <w:rsid w:val="00047819"/>
    <w:rsid w:val="00050C2F"/>
    <w:rsid w:val="000534D6"/>
    <w:rsid w:val="00055A40"/>
    <w:rsid w:val="00055ED2"/>
    <w:rsid w:val="00060B02"/>
    <w:rsid w:val="000620AB"/>
    <w:rsid w:val="00072A34"/>
    <w:rsid w:val="00077B27"/>
    <w:rsid w:val="00080141"/>
    <w:rsid w:val="00080C0E"/>
    <w:rsid w:val="0008324A"/>
    <w:rsid w:val="00086002"/>
    <w:rsid w:val="00087D4A"/>
    <w:rsid w:val="0009268D"/>
    <w:rsid w:val="000A28A9"/>
    <w:rsid w:val="000A41DE"/>
    <w:rsid w:val="000A4645"/>
    <w:rsid w:val="000A69A2"/>
    <w:rsid w:val="000A7544"/>
    <w:rsid w:val="000B0C2F"/>
    <w:rsid w:val="000B101A"/>
    <w:rsid w:val="000B6661"/>
    <w:rsid w:val="000C1B7B"/>
    <w:rsid w:val="000C35DE"/>
    <w:rsid w:val="000C6172"/>
    <w:rsid w:val="000D04B4"/>
    <w:rsid w:val="000D04F6"/>
    <w:rsid w:val="000D7AB8"/>
    <w:rsid w:val="000E13DA"/>
    <w:rsid w:val="000F5309"/>
    <w:rsid w:val="001024D2"/>
    <w:rsid w:val="00102784"/>
    <w:rsid w:val="00103ED6"/>
    <w:rsid w:val="001061B1"/>
    <w:rsid w:val="00106BD7"/>
    <w:rsid w:val="0011078C"/>
    <w:rsid w:val="00123EF6"/>
    <w:rsid w:val="0012766C"/>
    <w:rsid w:val="001344CA"/>
    <w:rsid w:val="001362CC"/>
    <w:rsid w:val="001367E4"/>
    <w:rsid w:val="001371F4"/>
    <w:rsid w:val="0013738B"/>
    <w:rsid w:val="00142482"/>
    <w:rsid w:val="00143F59"/>
    <w:rsid w:val="00150A42"/>
    <w:rsid w:val="0015671F"/>
    <w:rsid w:val="00156DE4"/>
    <w:rsid w:val="001609C5"/>
    <w:rsid w:val="0016476B"/>
    <w:rsid w:val="0016637D"/>
    <w:rsid w:val="00166C39"/>
    <w:rsid w:val="00166F82"/>
    <w:rsid w:val="001673BA"/>
    <w:rsid w:val="00174E76"/>
    <w:rsid w:val="00175F1B"/>
    <w:rsid w:val="00177589"/>
    <w:rsid w:val="001777DE"/>
    <w:rsid w:val="00180A02"/>
    <w:rsid w:val="0018342D"/>
    <w:rsid w:val="001845AC"/>
    <w:rsid w:val="00190B37"/>
    <w:rsid w:val="00192C50"/>
    <w:rsid w:val="001A0EFA"/>
    <w:rsid w:val="001A0F23"/>
    <w:rsid w:val="001A1274"/>
    <w:rsid w:val="001A5952"/>
    <w:rsid w:val="001A659E"/>
    <w:rsid w:val="001B05FE"/>
    <w:rsid w:val="001B0FB6"/>
    <w:rsid w:val="001B22DB"/>
    <w:rsid w:val="001B34FF"/>
    <w:rsid w:val="001C4715"/>
    <w:rsid w:val="001C5828"/>
    <w:rsid w:val="001C5FAD"/>
    <w:rsid w:val="001D19AD"/>
    <w:rsid w:val="001D6D83"/>
    <w:rsid w:val="001E0604"/>
    <w:rsid w:val="001E34F2"/>
    <w:rsid w:val="001E567F"/>
    <w:rsid w:val="001F67A8"/>
    <w:rsid w:val="001F6817"/>
    <w:rsid w:val="001F6EB6"/>
    <w:rsid w:val="00205AA9"/>
    <w:rsid w:val="00210522"/>
    <w:rsid w:val="00214852"/>
    <w:rsid w:val="00217690"/>
    <w:rsid w:val="002225AE"/>
    <w:rsid w:val="00224327"/>
    <w:rsid w:val="00232374"/>
    <w:rsid w:val="0023724B"/>
    <w:rsid w:val="002455F5"/>
    <w:rsid w:val="00251331"/>
    <w:rsid w:val="00260A6B"/>
    <w:rsid w:val="00260B71"/>
    <w:rsid w:val="002722D1"/>
    <w:rsid w:val="00273A1D"/>
    <w:rsid w:val="002773AD"/>
    <w:rsid w:val="002828DC"/>
    <w:rsid w:val="002914F9"/>
    <w:rsid w:val="0029156D"/>
    <w:rsid w:val="00291F79"/>
    <w:rsid w:val="0029241E"/>
    <w:rsid w:val="00295A18"/>
    <w:rsid w:val="002A2D68"/>
    <w:rsid w:val="002A357C"/>
    <w:rsid w:val="002A5082"/>
    <w:rsid w:val="002B5231"/>
    <w:rsid w:val="002C0696"/>
    <w:rsid w:val="002C15D2"/>
    <w:rsid w:val="002C2806"/>
    <w:rsid w:val="002C2CB5"/>
    <w:rsid w:val="002C3C39"/>
    <w:rsid w:val="002C41AA"/>
    <w:rsid w:val="002C4DE1"/>
    <w:rsid w:val="002C6933"/>
    <w:rsid w:val="002C6E63"/>
    <w:rsid w:val="002D0600"/>
    <w:rsid w:val="002D0711"/>
    <w:rsid w:val="002D34ED"/>
    <w:rsid w:val="002D6F3C"/>
    <w:rsid w:val="002D70F5"/>
    <w:rsid w:val="002D7DE1"/>
    <w:rsid w:val="002E08A5"/>
    <w:rsid w:val="002F7322"/>
    <w:rsid w:val="00304F86"/>
    <w:rsid w:val="00311636"/>
    <w:rsid w:val="00314674"/>
    <w:rsid w:val="00314AB1"/>
    <w:rsid w:val="00314CD8"/>
    <w:rsid w:val="00315C3D"/>
    <w:rsid w:val="00316A34"/>
    <w:rsid w:val="00322250"/>
    <w:rsid w:val="00333BA8"/>
    <w:rsid w:val="00333C7F"/>
    <w:rsid w:val="00336744"/>
    <w:rsid w:val="0034100C"/>
    <w:rsid w:val="0034326D"/>
    <w:rsid w:val="003463F7"/>
    <w:rsid w:val="00346A42"/>
    <w:rsid w:val="00350311"/>
    <w:rsid w:val="003503F1"/>
    <w:rsid w:val="00354745"/>
    <w:rsid w:val="00355F0F"/>
    <w:rsid w:val="003609F4"/>
    <w:rsid w:val="00360C0C"/>
    <w:rsid w:val="0036359A"/>
    <w:rsid w:val="00364383"/>
    <w:rsid w:val="00365B0A"/>
    <w:rsid w:val="003702C1"/>
    <w:rsid w:val="003712CC"/>
    <w:rsid w:val="00380E51"/>
    <w:rsid w:val="00382631"/>
    <w:rsid w:val="00382AA0"/>
    <w:rsid w:val="0038434B"/>
    <w:rsid w:val="00385073"/>
    <w:rsid w:val="003850EE"/>
    <w:rsid w:val="00396DAA"/>
    <w:rsid w:val="00397E58"/>
    <w:rsid w:val="003A445A"/>
    <w:rsid w:val="003A4800"/>
    <w:rsid w:val="003A4EC6"/>
    <w:rsid w:val="003A7263"/>
    <w:rsid w:val="003B6504"/>
    <w:rsid w:val="003B7F1B"/>
    <w:rsid w:val="003C0778"/>
    <w:rsid w:val="003C171F"/>
    <w:rsid w:val="003C25C6"/>
    <w:rsid w:val="003C60B1"/>
    <w:rsid w:val="003D0008"/>
    <w:rsid w:val="003D2CCE"/>
    <w:rsid w:val="003D2F58"/>
    <w:rsid w:val="003D473C"/>
    <w:rsid w:val="003D67E2"/>
    <w:rsid w:val="003D69A6"/>
    <w:rsid w:val="003E0492"/>
    <w:rsid w:val="003E371E"/>
    <w:rsid w:val="003E7D1C"/>
    <w:rsid w:val="003F1B06"/>
    <w:rsid w:val="003F5158"/>
    <w:rsid w:val="00403396"/>
    <w:rsid w:val="00403D91"/>
    <w:rsid w:val="0041013A"/>
    <w:rsid w:val="004125E7"/>
    <w:rsid w:val="00412A5B"/>
    <w:rsid w:val="00416FDF"/>
    <w:rsid w:val="0042167B"/>
    <w:rsid w:val="004243E9"/>
    <w:rsid w:val="00425024"/>
    <w:rsid w:val="00425435"/>
    <w:rsid w:val="0042698A"/>
    <w:rsid w:val="00431DE1"/>
    <w:rsid w:val="00440753"/>
    <w:rsid w:val="00443AB9"/>
    <w:rsid w:val="0044596D"/>
    <w:rsid w:val="00446A24"/>
    <w:rsid w:val="0045404B"/>
    <w:rsid w:val="00456713"/>
    <w:rsid w:val="004740E4"/>
    <w:rsid w:val="004776F9"/>
    <w:rsid w:val="0048771D"/>
    <w:rsid w:val="004912F2"/>
    <w:rsid w:val="0049685C"/>
    <w:rsid w:val="004968BC"/>
    <w:rsid w:val="004971E9"/>
    <w:rsid w:val="004A2AC5"/>
    <w:rsid w:val="004A56DD"/>
    <w:rsid w:val="004B46D3"/>
    <w:rsid w:val="004B5CB1"/>
    <w:rsid w:val="004B64CB"/>
    <w:rsid w:val="004C103B"/>
    <w:rsid w:val="004C34C6"/>
    <w:rsid w:val="004C6BB6"/>
    <w:rsid w:val="004D0888"/>
    <w:rsid w:val="004E09B1"/>
    <w:rsid w:val="004E1D0C"/>
    <w:rsid w:val="004E2E14"/>
    <w:rsid w:val="004E2E92"/>
    <w:rsid w:val="004E57B2"/>
    <w:rsid w:val="004E5AEB"/>
    <w:rsid w:val="004E61DE"/>
    <w:rsid w:val="004E6F0C"/>
    <w:rsid w:val="004F2192"/>
    <w:rsid w:val="004F2C5C"/>
    <w:rsid w:val="004F6313"/>
    <w:rsid w:val="0050087A"/>
    <w:rsid w:val="00500B8B"/>
    <w:rsid w:val="005026AF"/>
    <w:rsid w:val="00502A93"/>
    <w:rsid w:val="00503C42"/>
    <w:rsid w:val="00510E96"/>
    <w:rsid w:val="00514042"/>
    <w:rsid w:val="00515381"/>
    <w:rsid w:val="00516AE1"/>
    <w:rsid w:val="00522B72"/>
    <w:rsid w:val="005303B7"/>
    <w:rsid w:val="0053213D"/>
    <w:rsid w:val="00536363"/>
    <w:rsid w:val="0053660D"/>
    <w:rsid w:val="00536691"/>
    <w:rsid w:val="00540C8B"/>
    <w:rsid w:val="0055092C"/>
    <w:rsid w:val="005530FC"/>
    <w:rsid w:val="00556232"/>
    <w:rsid w:val="00557885"/>
    <w:rsid w:val="00561368"/>
    <w:rsid w:val="00562196"/>
    <w:rsid w:val="00563F50"/>
    <w:rsid w:val="00566C54"/>
    <w:rsid w:val="0057275C"/>
    <w:rsid w:val="00575844"/>
    <w:rsid w:val="00575894"/>
    <w:rsid w:val="00577349"/>
    <w:rsid w:val="0058230C"/>
    <w:rsid w:val="00585B71"/>
    <w:rsid w:val="0059007A"/>
    <w:rsid w:val="005936C8"/>
    <w:rsid w:val="00594062"/>
    <w:rsid w:val="0059608C"/>
    <w:rsid w:val="00596481"/>
    <w:rsid w:val="005A2CC4"/>
    <w:rsid w:val="005A3EE7"/>
    <w:rsid w:val="005B3780"/>
    <w:rsid w:val="005B64D3"/>
    <w:rsid w:val="005B7CE1"/>
    <w:rsid w:val="005C1263"/>
    <w:rsid w:val="005D0052"/>
    <w:rsid w:val="005D2C6C"/>
    <w:rsid w:val="005D3B0C"/>
    <w:rsid w:val="005D58C8"/>
    <w:rsid w:val="005D6229"/>
    <w:rsid w:val="005D79DA"/>
    <w:rsid w:val="005E3C67"/>
    <w:rsid w:val="005F1957"/>
    <w:rsid w:val="005F2F93"/>
    <w:rsid w:val="005F50BD"/>
    <w:rsid w:val="00603D7B"/>
    <w:rsid w:val="00607333"/>
    <w:rsid w:val="00621475"/>
    <w:rsid w:val="006222F3"/>
    <w:rsid w:val="006232DD"/>
    <w:rsid w:val="00631C11"/>
    <w:rsid w:val="0063265E"/>
    <w:rsid w:val="00634536"/>
    <w:rsid w:val="00634700"/>
    <w:rsid w:val="00636B02"/>
    <w:rsid w:val="00643E70"/>
    <w:rsid w:val="00645631"/>
    <w:rsid w:val="0064745E"/>
    <w:rsid w:val="00652426"/>
    <w:rsid w:val="0065325B"/>
    <w:rsid w:val="00653B25"/>
    <w:rsid w:val="00657F75"/>
    <w:rsid w:val="006634E1"/>
    <w:rsid w:val="00670468"/>
    <w:rsid w:val="00670652"/>
    <w:rsid w:val="0067717C"/>
    <w:rsid w:val="0067730C"/>
    <w:rsid w:val="006806DC"/>
    <w:rsid w:val="00696321"/>
    <w:rsid w:val="006B4200"/>
    <w:rsid w:val="006B4EED"/>
    <w:rsid w:val="006B7B44"/>
    <w:rsid w:val="006C4052"/>
    <w:rsid w:val="006C4284"/>
    <w:rsid w:val="006D1209"/>
    <w:rsid w:val="006D1596"/>
    <w:rsid w:val="006D43C0"/>
    <w:rsid w:val="006D4820"/>
    <w:rsid w:val="006D5A7E"/>
    <w:rsid w:val="006E748A"/>
    <w:rsid w:val="006F1C4F"/>
    <w:rsid w:val="006F2D46"/>
    <w:rsid w:val="006F3285"/>
    <w:rsid w:val="006F3B70"/>
    <w:rsid w:val="006F68F1"/>
    <w:rsid w:val="006F72FD"/>
    <w:rsid w:val="006F79F1"/>
    <w:rsid w:val="00701C65"/>
    <w:rsid w:val="00703989"/>
    <w:rsid w:val="00703A42"/>
    <w:rsid w:val="00703EF8"/>
    <w:rsid w:val="00704845"/>
    <w:rsid w:val="007077C5"/>
    <w:rsid w:val="007129C8"/>
    <w:rsid w:val="00717797"/>
    <w:rsid w:val="00724067"/>
    <w:rsid w:val="00725540"/>
    <w:rsid w:val="00726A53"/>
    <w:rsid w:val="0073145A"/>
    <w:rsid w:val="00731763"/>
    <w:rsid w:val="007330C6"/>
    <w:rsid w:val="00734C81"/>
    <w:rsid w:val="00741573"/>
    <w:rsid w:val="00741720"/>
    <w:rsid w:val="00753E97"/>
    <w:rsid w:val="0076239B"/>
    <w:rsid w:val="00771111"/>
    <w:rsid w:val="00772FD6"/>
    <w:rsid w:val="00773798"/>
    <w:rsid w:val="00777618"/>
    <w:rsid w:val="007802EA"/>
    <w:rsid w:val="0078741F"/>
    <w:rsid w:val="007928DF"/>
    <w:rsid w:val="00792CBB"/>
    <w:rsid w:val="00796634"/>
    <w:rsid w:val="0079741B"/>
    <w:rsid w:val="007A10E6"/>
    <w:rsid w:val="007A190A"/>
    <w:rsid w:val="007A696D"/>
    <w:rsid w:val="007B0542"/>
    <w:rsid w:val="007B52FA"/>
    <w:rsid w:val="007B5E88"/>
    <w:rsid w:val="007C0CC0"/>
    <w:rsid w:val="007C14E4"/>
    <w:rsid w:val="007C30DE"/>
    <w:rsid w:val="007C4A31"/>
    <w:rsid w:val="007C7483"/>
    <w:rsid w:val="007D0303"/>
    <w:rsid w:val="007D2F55"/>
    <w:rsid w:val="007D3A92"/>
    <w:rsid w:val="007E3FFB"/>
    <w:rsid w:val="007E4388"/>
    <w:rsid w:val="007E582E"/>
    <w:rsid w:val="007E7F72"/>
    <w:rsid w:val="007F00D8"/>
    <w:rsid w:val="007F23F9"/>
    <w:rsid w:val="007F33A5"/>
    <w:rsid w:val="007F45A1"/>
    <w:rsid w:val="007F59F0"/>
    <w:rsid w:val="007F610A"/>
    <w:rsid w:val="00805167"/>
    <w:rsid w:val="008070C4"/>
    <w:rsid w:val="00811B32"/>
    <w:rsid w:val="0082057F"/>
    <w:rsid w:val="0082483D"/>
    <w:rsid w:val="00830470"/>
    <w:rsid w:val="00831C48"/>
    <w:rsid w:val="008320B1"/>
    <w:rsid w:val="00834650"/>
    <w:rsid w:val="00844E5A"/>
    <w:rsid w:val="00850E72"/>
    <w:rsid w:val="00851BA8"/>
    <w:rsid w:val="00853F62"/>
    <w:rsid w:val="008573AA"/>
    <w:rsid w:val="00857F6B"/>
    <w:rsid w:val="0086106E"/>
    <w:rsid w:val="00862945"/>
    <w:rsid w:val="00863017"/>
    <w:rsid w:val="008636F6"/>
    <w:rsid w:val="008641FA"/>
    <w:rsid w:val="0086621C"/>
    <w:rsid w:val="0086665A"/>
    <w:rsid w:val="0086725B"/>
    <w:rsid w:val="00871D62"/>
    <w:rsid w:val="00872760"/>
    <w:rsid w:val="00873EBE"/>
    <w:rsid w:val="00883091"/>
    <w:rsid w:val="00883BF2"/>
    <w:rsid w:val="0088521A"/>
    <w:rsid w:val="00886CF9"/>
    <w:rsid w:val="00891C12"/>
    <w:rsid w:val="00891CF9"/>
    <w:rsid w:val="00894D9B"/>
    <w:rsid w:val="008A4247"/>
    <w:rsid w:val="008A6C78"/>
    <w:rsid w:val="008A7398"/>
    <w:rsid w:val="008A7CDE"/>
    <w:rsid w:val="008B0196"/>
    <w:rsid w:val="008B1482"/>
    <w:rsid w:val="008B4F8F"/>
    <w:rsid w:val="008B746F"/>
    <w:rsid w:val="008C02F9"/>
    <w:rsid w:val="008C068F"/>
    <w:rsid w:val="008C1B4B"/>
    <w:rsid w:val="008C254A"/>
    <w:rsid w:val="008C5B58"/>
    <w:rsid w:val="008C7EAA"/>
    <w:rsid w:val="008D613E"/>
    <w:rsid w:val="008E688B"/>
    <w:rsid w:val="008F5B29"/>
    <w:rsid w:val="009002CC"/>
    <w:rsid w:val="009023CE"/>
    <w:rsid w:val="00904224"/>
    <w:rsid w:val="0090653F"/>
    <w:rsid w:val="00912629"/>
    <w:rsid w:val="009133C5"/>
    <w:rsid w:val="009136D1"/>
    <w:rsid w:val="00913B3B"/>
    <w:rsid w:val="0091424F"/>
    <w:rsid w:val="009147B8"/>
    <w:rsid w:val="00915BB9"/>
    <w:rsid w:val="009172F0"/>
    <w:rsid w:val="009173CB"/>
    <w:rsid w:val="009174D4"/>
    <w:rsid w:val="009203DD"/>
    <w:rsid w:val="00924F51"/>
    <w:rsid w:val="009269B7"/>
    <w:rsid w:val="00926BA1"/>
    <w:rsid w:val="00930FE2"/>
    <w:rsid w:val="0093333B"/>
    <w:rsid w:val="0094146F"/>
    <w:rsid w:val="009426BA"/>
    <w:rsid w:val="009459FE"/>
    <w:rsid w:val="00951C0D"/>
    <w:rsid w:val="00956C5C"/>
    <w:rsid w:val="00974F1B"/>
    <w:rsid w:val="00976C7E"/>
    <w:rsid w:val="009946ED"/>
    <w:rsid w:val="009A1CAF"/>
    <w:rsid w:val="009A625E"/>
    <w:rsid w:val="009B066B"/>
    <w:rsid w:val="009B192D"/>
    <w:rsid w:val="009B56C9"/>
    <w:rsid w:val="009C02BB"/>
    <w:rsid w:val="009C267C"/>
    <w:rsid w:val="009D0185"/>
    <w:rsid w:val="009D4D01"/>
    <w:rsid w:val="009D591E"/>
    <w:rsid w:val="009E005D"/>
    <w:rsid w:val="009E0242"/>
    <w:rsid w:val="009E16D9"/>
    <w:rsid w:val="009E2F19"/>
    <w:rsid w:val="009E32DE"/>
    <w:rsid w:val="009E3BC9"/>
    <w:rsid w:val="009E6953"/>
    <w:rsid w:val="009E6EA9"/>
    <w:rsid w:val="009E739C"/>
    <w:rsid w:val="009F1A65"/>
    <w:rsid w:val="009F1A79"/>
    <w:rsid w:val="009F2515"/>
    <w:rsid w:val="009F4176"/>
    <w:rsid w:val="00A01705"/>
    <w:rsid w:val="00A07C64"/>
    <w:rsid w:val="00A105AF"/>
    <w:rsid w:val="00A10E3B"/>
    <w:rsid w:val="00A20B38"/>
    <w:rsid w:val="00A21161"/>
    <w:rsid w:val="00A24737"/>
    <w:rsid w:val="00A2519C"/>
    <w:rsid w:val="00A31475"/>
    <w:rsid w:val="00A32289"/>
    <w:rsid w:val="00A34EEB"/>
    <w:rsid w:val="00A37C44"/>
    <w:rsid w:val="00A37ECE"/>
    <w:rsid w:val="00A41ACA"/>
    <w:rsid w:val="00A441F6"/>
    <w:rsid w:val="00A445FE"/>
    <w:rsid w:val="00A46B34"/>
    <w:rsid w:val="00A46BE0"/>
    <w:rsid w:val="00A477A3"/>
    <w:rsid w:val="00A47B1F"/>
    <w:rsid w:val="00A550C0"/>
    <w:rsid w:val="00A579BD"/>
    <w:rsid w:val="00A62DA2"/>
    <w:rsid w:val="00A64258"/>
    <w:rsid w:val="00A66710"/>
    <w:rsid w:val="00A67319"/>
    <w:rsid w:val="00A73F81"/>
    <w:rsid w:val="00A76F3B"/>
    <w:rsid w:val="00A81876"/>
    <w:rsid w:val="00A82C21"/>
    <w:rsid w:val="00A87A8C"/>
    <w:rsid w:val="00A9657B"/>
    <w:rsid w:val="00A96D0C"/>
    <w:rsid w:val="00AA154C"/>
    <w:rsid w:val="00AA16B5"/>
    <w:rsid w:val="00AA1F27"/>
    <w:rsid w:val="00AB1356"/>
    <w:rsid w:val="00AB21FD"/>
    <w:rsid w:val="00AB4FC5"/>
    <w:rsid w:val="00AC1753"/>
    <w:rsid w:val="00AC32E0"/>
    <w:rsid w:val="00AC423F"/>
    <w:rsid w:val="00AC438A"/>
    <w:rsid w:val="00AC6B79"/>
    <w:rsid w:val="00AD25F1"/>
    <w:rsid w:val="00AD3221"/>
    <w:rsid w:val="00AD5F1F"/>
    <w:rsid w:val="00AD78BD"/>
    <w:rsid w:val="00AD7EF9"/>
    <w:rsid w:val="00AE0483"/>
    <w:rsid w:val="00AE05F3"/>
    <w:rsid w:val="00AE1AC8"/>
    <w:rsid w:val="00AE2D94"/>
    <w:rsid w:val="00AE73DB"/>
    <w:rsid w:val="00AF336A"/>
    <w:rsid w:val="00AF3F91"/>
    <w:rsid w:val="00AF5058"/>
    <w:rsid w:val="00B00795"/>
    <w:rsid w:val="00B027CE"/>
    <w:rsid w:val="00B07ED2"/>
    <w:rsid w:val="00B10C0F"/>
    <w:rsid w:val="00B1443F"/>
    <w:rsid w:val="00B15FEA"/>
    <w:rsid w:val="00B2261C"/>
    <w:rsid w:val="00B22806"/>
    <w:rsid w:val="00B31825"/>
    <w:rsid w:val="00B3243D"/>
    <w:rsid w:val="00B3605D"/>
    <w:rsid w:val="00B40B50"/>
    <w:rsid w:val="00B41BD2"/>
    <w:rsid w:val="00B42121"/>
    <w:rsid w:val="00B46D2F"/>
    <w:rsid w:val="00B50B2D"/>
    <w:rsid w:val="00B50B83"/>
    <w:rsid w:val="00B50BD6"/>
    <w:rsid w:val="00B51CC9"/>
    <w:rsid w:val="00B53B3F"/>
    <w:rsid w:val="00B55BF0"/>
    <w:rsid w:val="00B629AA"/>
    <w:rsid w:val="00B63E67"/>
    <w:rsid w:val="00B67573"/>
    <w:rsid w:val="00B6762C"/>
    <w:rsid w:val="00B73376"/>
    <w:rsid w:val="00B73D6C"/>
    <w:rsid w:val="00B770EF"/>
    <w:rsid w:val="00B77413"/>
    <w:rsid w:val="00B77F0A"/>
    <w:rsid w:val="00B802D1"/>
    <w:rsid w:val="00B804C0"/>
    <w:rsid w:val="00B82968"/>
    <w:rsid w:val="00B8716B"/>
    <w:rsid w:val="00B878C4"/>
    <w:rsid w:val="00B87B7F"/>
    <w:rsid w:val="00B902B4"/>
    <w:rsid w:val="00B91A6A"/>
    <w:rsid w:val="00BA1451"/>
    <w:rsid w:val="00BB2C99"/>
    <w:rsid w:val="00BB5826"/>
    <w:rsid w:val="00BC1230"/>
    <w:rsid w:val="00BC15BB"/>
    <w:rsid w:val="00BD04A7"/>
    <w:rsid w:val="00BD2128"/>
    <w:rsid w:val="00BD5A6D"/>
    <w:rsid w:val="00BE10C4"/>
    <w:rsid w:val="00BE1C52"/>
    <w:rsid w:val="00BE5818"/>
    <w:rsid w:val="00BE7713"/>
    <w:rsid w:val="00C13127"/>
    <w:rsid w:val="00C151FD"/>
    <w:rsid w:val="00C17449"/>
    <w:rsid w:val="00C222E6"/>
    <w:rsid w:val="00C266A0"/>
    <w:rsid w:val="00C3284E"/>
    <w:rsid w:val="00C342C9"/>
    <w:rsid w:val="00C367A1"/>
    <w:rsid w:val="00C40B1F"/>
    <w:rsid w:val="00C4336C"/>
    <w:rsid w:val="00C43B52"/>
    <w:rsid w:val="00C520A1"/>
    <w:rsid w:val="00C55EFC"/>
    <w:rsid w:val="00C572D2"/>
    <w:rsid w:val="00C60C11"/>
    <w:rsid w:val="00C6792B"/>
    <w:rsid w:val="00C7189E"/>
    <w:rsid w:val="00C77246"/>
    <w:rsid w:val="00C80BF6"/>
    <w:rsid w:val="00C81A0A"/>
    <w:rsid w:val="00C84477"/>
    <w:rsid w:val="00C84C47"/>
    <w:rsid w:val="00C92726"/>
    <w:rsid w:val="00CA33CF"/>
    <w:rsid w:val="00CA3DF7"/>
    <w:rsid w:val="00CA60BE"/>
    <w:rsid w:val="00CB0848"/>
    <w:rsid w:val="00CB4F98"/>
    <w:rsid w:val="00CC0028"/>
    <w:rsid w:val="00CC0AD9"/>
    <w:rsid w:val="00CC43BF"/>
    <w:rsid w:val="00CC52B6"/>
    <w:rsid w:val="00CD360C"/>
    <w:rsid w:val="00CD3A4A"/>
    <w:rsid w:val="00CD735F"/>
    <w:rsid w:val="00CE0B19"/>
    <w:rsid w:val="00CE3BEF"/>
    <w:rsid w:val="00CE45BE"/>
    <w:rsid w:val="00CE6A0A"/>
    <w:rsid w:val="00CF37A5"/>
    <w:rsid w:val="00CF5BB3"/>
    <w:rsid w:val="00D006AD"/>
    <w:rsid w:val="00D022EC"/>
    <w:rsid w:val="00D07986"/>
    <w:rsid w:val="00D113E9"/>
    <w:rsid w:val="00D11E06"/>
    <w:rsid w:val="00D125CC"/>
    <w:rsid w:val="00D139F8"/>
    <w:rsid w:val="00D150FD"/>
    <w:rsid w:val="00D1633F"/>
    <w:rsid w:val="00D16824"/>
    <w:rsid w:val="00D27D0F"/>
    <w:rsid w:val="00D27E55"/>
    <w:rsid w:val="00D31335"/>
    <w:rsid w:val="00D334B1"/>
    <w:rsid w:val="00D35BC9"/>
    <w:rsid w:val="00D36D59"/>
    <w:rsid w:val="00D37005"/>
    <w:rsid w:val="00D43209"/>
    <w:rsid w:val="00D4533A"/>
    <w:rsid w:val="00D4788E"/>
    <w:rsid w:val="00D51E3A"/>
    <w:rsid w:val="00D546A5"/>
    <w:rsid w:val="00D54B7E"/>
    <w:rsid w:val="00D7513D"/>
    <w:rsid w:val="00D75A1B"/>
    <w:rsid w:val="00D80D78"/>
    <w:rsid w:val="00D83531"/>
    <w:rsid w:val="00D843BF"/>
    <w:rsid w:val="00D849DF"/>
    <w:rsid w:val="00D8528F"/>
    <w:rsid w:val="00D86649"/>
    <w:rsid w:val="00D87026"/>
    <w:rsid w:val="00D940FA"/>
    <w:rsid w:val="00D97E62"/>
    <w:rsid w:val="00DA0538"/>
    <w:rsid w:val="00DA1ADB"/>
    <w:rsid w:val="00DA6E4B"/>
    <w:rsid w:val="00DC5926"/>
    <w:rsid w:val="00DC7850"/>
    <w:rsid w:val="00DE5800"/>
    <w:rsid w:val="00DE5FB5"/>
    <w:rsid w:val="00DE6170"/>
    <w:rsid w:val="00DF0A44"/>
    <w:rsid w:val="00DF129A"/>
    <w:rsid w:val="00DF2717"/>
    <w:rsid w:val="00DF4AA4"/>
    <w:rsid w:val="00DF4F05"/>
    <w:rsid w:val="00E00FB3"/>
    <w:rsid w:val="00E0456E"/>
    <w:rsid w:val="00E06D1D"/>
    <w:rsid w:val="00E1082C"/>
    <w:rsid w:val="00E11AB2"/>
    <w:rsid w:val="00E161CA"/>
    <w:rsid w:val="00E16423"/>
    <w:rsid w:val="00E204B8"/>
    <w:rsid w:val="00E20CA7"/>
    <w:rsid w:val="00E2136D"/>
    <w:rsid w:val="00E217B5"/>
    <w:rsid w:val="00E2461C"/>
    <w:rsid w:val="00E27345"/>
    <w:rsid w:val="00E32A76"/>
    <w:rsid w:val="00E34153"/>
    <w:rsid w:val="00E3799B"/>
    <w:rsid w:val="00E37F4C"/>
    <w:rsid w:val="00E41C02"/>
    <w:rsid w:val="00E427F3"/>
    <w:rsid w:val="00E4393D"/>
    <w:rsid w:val="00E44F52"/>
    <w:rsid w:val="00E50024"/>
    <w:rsid w:val="00E5430A"/>
    <w:rsid w:val="00E55653"/>
    <w:rsid w:val="00E56AC4"/>
    <w:rsid w:val="00E57692"/>
    <w:rsid w:val="00E60CC3"/>
    <w:rsid w:val="00E64A03"/>
    <w:rsid w:val="00E70450"/>
    <w:rsid w:val="00E70D5D"/>
    <w:rsid w:val="00E72F06"/>
    <w:rsid w:val="00E75BEE"/>
    <w:rsid w:val="00E77762"/>
    <w:rsid w:val="00E77E67"/>
    <w:rsid w:val="00E809A4"/>
    <w:rsid w:val="00E83B30"/>
    <w:rsid w:val="00E9314A"/>
    <w:rsid w:val="00E95A3A"/>
    <w:rsid w:val="00EA2E58"/>
    <w:rsid w:val="00EA6B7E"/>
    <w:rsid w:val="00EA73C3"/>
    <w:rsid w:val="00EB2DBF"/>
    <w:rsid w:val="00EB47C1"/>
    <w:rsid w:val="00EC4F59"/>
    <w:rsid w:val="00ED79AB"/>
    <w:rsid w:val="00F02EEB"/>
    <w:rsid w:val="00F07EFA"/>
    <w:rsid w:val="00F173F8"/>
    <w:rsid w:val="00F17C44"/>
    <w:rsid w:val="00F2083E"/>
    <w:rsid w:val="00F21265"/>
    <w:rsid w:val="00F226F5"/>
    <w:rsid w:val="00F2369B"/>
    <w:rsid w:val="00F24252"/>
    <w:rsid w:val="00F371E4"/>
    <w:rsid w:val="00F5432A"/>
    <w:rsid w:val="00F5581D"/>
    <w:rsid w:val="00F5582A"/>
    <w:rsid w:val="00F61713"/>
    <w:rsid w:val="00F654A4"/>
    <w:rsid w:val="00F7082C"/>
    <w:rsid w:val="00F70F33"/>
    <w:rsid w:val="00F74E11"/>
    <w:rsid w:val="00F84CD5"/>
    <w:rsid w:val="00F8693E"/>
    <w:rsid w:val="00F87A80"/>
    <w:rsid w:val="00F92882"/>
    <w:rsid w:val="00F9512D"/>
    <w:rsid w:val="00F95C46"/>
    <w:rsid w:val="00FA15D0"/>
    <w:rsid w:val="00FA4A76"/>
    <w:rsid w:val="00FA66FF"/>
    <w:rsid w:val="00FA70E8"/>
    <w:rsid w:val="00FB0E21"/>
    <w:rsid w:val="00FB2F45"/>
    <w:rsid w:val="00FB3073"/>
    <w:rsid w:val="00FB37C5"/>
    <w:rsid w:val="00FB667C"/>
    <w:rsid w:val="00FC5344"/>
    <w:rsid w:val="00FC6E35"/>
    <w:rsid w:val="00FD0A54"/>
    <w:rsid w:val="00FD12D5"/>
    <w:rsid w:val="00FD54EA"/>
    <w:rsid w:val="00FF34F3"/>
    <w:rsid w:val="00FF6F9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866EAC"/>
  <w15:chartTrackingRefBased/>
  <w15:docId w15:val="{7A39A3E4-B91F-4B94-BEC4-3BE9356614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95A3A"/>
    <w:pPr>
      <w:spacing w:after="0" w:line="240" w:lineRule="auto"/>
      <w:ind w:left="720"/>
    </w:pPr>
    <w:rPr>
      <w:rFonts w:ascii="Calibri" w:hAnsi="Calibri" w:cs="Times New Roman"/>
    </w:rPr>
  </w:style>
  <w:style w:type="paragraph" w:styleId="Header">
    <w:name w:val="header"/>
    <w:basedOn w:val="Normal"/>
    <w:link w:val="HeaderChar"/>
    <w:semiHidden/>
    <w:rsid w:val="009E2F19"/>
    <w:pPr>
      <w:tabs>
        <w:tab w:val="center" w:pos="4320"/>
        <w:tab w:val="right" w:pos="8640"/>
      </w:tabs>
      <w:spacing w:after="0" w:line="240" w:lineRule="auto"/>
    </w:pPr>
    <w:rPr>
      <w:rFonts w:ascii="Times New Roman" w:eastAsia="Times New Roman" w:hAnsi="Times New Roman" w:cs="Times New Roman"/>
      <w:sz w:val="24"/>
      <w:szCs w:val="24"/>
    </w:rPr>
  </w:style>
  <w:style w:type="character" w:customStyle="1" w:styleId="HeaderChar">
    <w:name w:val="Header Char"/>
    <w:basedOn w:val="DefaultParagraphFont"/>
    <w:link w:val="Header"/>
    <w:semiHidden/>
    <w:rsid w:val="009E2F19"/>
    <w:rPr>
      <w:rFonts w:ascii="Times New Roman" w:eastAsia="Times New Roman" w:hAnsi="Times New Roman" w:cs="Times New Roman"/>
      <w:sz w:val="24"/>
      <w:szCs w:val="24"/>
    </w:rPr>
  </w:style>
  <w:style w:type="character" w:styleId="Hyperlink">
    <w:name w:val="Hyperlink"/>
    <w:basedOn w:val="DefaultParagraphFont"/>
    <w:uiPriority w:val="99"/>
    <w:unhideWhenUsed/>
    <w:rsid w:val="00645631"/>
    <w:rPr>
      <w:color w:val="0563C1" w:themeColor="hyperlink"/>
      <w:u w:val="single"/>
    </w:rPr>
  </w:style>
  <w:style w:type="character" w:styleId="UnresolvedMention">
    <w:name w:val="Unresolved Mention"/>
    <w:basedOn w:val="DefaultParagraphFont"/>
    <w:uiPriority w:val="99"/>
    <w:semiHidden/>
    <w:unhideWhenUsed/>
    <w:rsid w:val="00645631"/>
    <w:rPr>
      <w:color w:val="605E5C"/>
      <w:shd w:val="clear" w:color="auto" w:fill="E1DFDD"/>
    </w:rPr>
  </w:style>
  <w:style w:type="paragraph" w:styleId="NormalWeb">
    <w:name w:val="Normal (Web)"/>
    <w:basedOn w:val="Normal"/>
    <w:uiPriority w:val="99"/>
    <w:rsid w:val="00A07C64"/>
    <w:pPr>
      <w:spacing w:after="0" w:line="240" w:lineRule="auto"/>
    </w:pPr>
    <w:rPr>
      <w:rFonts w:ascii="Times New Roman" w:eastAsia="Times New Roman" w:hAnsi="Times New Roman" w:cs="Times New Roman"/>
      <w:sz w:val="24"/>
      <w:szCs w:val="24"/>
      <w:lang w:bidi="he-IL"/>
    </w:rPr>
  </w:style>
  <w:style w:type="paragraph" w:styleId="Title">
    <w:name w:val="Title"/>
    <w:basedOn w:val="Normal"/>
    <w:link w:val="TitleChar"/>
    <w:uiPriority w:val="10"/>
    <w:qFormat/>
    <w:rsid w:val="00A07C64"/>
    <w:pPr>
      <w:spacing w:before="240" w:after="60" w:line="240" w:lineRule="auto"/>
      <w:jc w:val="center"/>
      <w:outlineLvl w:val="0"/>
    </w:pPr>
    <w:rPr>
      <w:rFonts w:ascii="Arial" w:eastAsia="Times New Roman" w:hAnsi="Arial" w:cs="Arial"/>
      <w:b/>
      <w:bCs/>
      <w:kern w:val="28"/>
      <w:sz w:val="32"/>
      <w:szCs w:val="32"/>
      <w:lang w:bidi="he-IL"/>
    </w:rPr>
  </w:style>
  <w:style w:type="character" w:customStyle="1" w:styleId="TitleChar">
    <w:name w:val="Title Char"/>
    <w:basedOn w:val="DefaultParagraphFont"/>
    <w:link w:val="Title"/>
    <w:uiPriority w:val="10"/>
    <w:rsid w:val="00A07C64"/>
    <w:rPr>
      <w:rFonts w:ascii="Arial" w:eastAsia="Times New Roman" w:hAnsi="Arial" w:cs="Arial"/>
      <w:b/>
      <w:bCs/>
      <w:kern w:val="28"/>
      <w:sz w:val="32"/>
      <w:szCs w:val="32"/>
      <w:lang w:bidi="he-IL"/>
    </w:rPr>
  </w:style>
  <w:style w:type="character" w:styleId="FollowedHyperlink">
    <w:name w:val="FollowedHyperlink"/>
    <w:basedOn w:val="DefaultParagraphFont"/>
    <w:uiPriority w:val="99"/>
    <w:semiHidden/>
    <w:unhideWhenUsed/>
    <w:rsid w:val="009E6953"/>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3939520">
      <w:bodyDiv w:val="1"/>
      <w:marLeft w:val="0"/>
      <w:marRight w:val="0"/>
      <w:marTop w:val="0"/>
      <w:marBottom w:val="0"/>
      <w:divBdr>
        <w:top w:val="none" w:sz="0" w:space="0" w:color="auto"/>
        <w:left w:val="none" w:sz="0" w:space="0" w:color="auto"/>
        <w:bottom w:val="none" w:sz="0" w:space="0" w:color="auto"/>
        <w:right w:val="none" w:sz="0" w:space="0" w:color="auto"/>
      </w:divBdr>
    </w:div>
    <w:div w:id="66075819">
      <w:bodyDiv w:val="1"/>
      <w:marLeft w:val="0"/>
      <w:marRight w:val="0"/>
      <w:marTop w:val="0"/>
      <w:marBottom w:val="0"/>
      <w:divBdr>
        <w:top w:val="none" w:sz="0" w:space="0" w:color="auto"/>
        <w:left w:val="none" w:sz="0" w:space="0" w:color="auto"/>
        <w:bottom w:val="none" w:sz="0" w:space="0" w:color="auto"/>
        <w:right w:val="none" w:sz="0" w:space="0" w:color="auto"/>
      </w:divBdr>
    </w:div>
    <w:div w:id="255751149">
      <w:bodyDiv w:val="1"/>
      <w:marLeft w:val="0"/>
      <w:marRight w:val="0"/>
      <w:marTop w:val="0"/>
      <w:marBottom w:val="0"/>
      <w:divBdr>
        <w:top w:val="none" w:sz="0" w:space="0" w:color="auto"/>
        <w:left w:val="none" w:sz="0" w:space="0" w:color="auto"/>
        <w:bottom w:val="none" w:sz="0" w:space="0" w:color="auto"/>
        <w:right w:val="none" w:sz="0" w:space="0" w:color="auto"/>
      </w:divBdr>
    </w:div>
    <w:div w:id="399139305">
      <w:bodyDiv w:val="1"/>
      <w:marLeft w:val="0"/>
      <w:marRight w:val="0"/>
      <w:marTop w:val="0"/>
      <w:marBottom w:val="0"/>
      <w:divBdr>
        <w:top w:val="none" w:sz="0" w:space="0" w:color="auto"/>
        <w:left w:val="none" w:sz="0" w:space="0" w:color="auto"/>
        <w:bottom w:val="none" w:sz="0" w:space="0" w:color="auto"/>
        <w:right w:val="none" w:sz="0" w:space="0" w:color="auto"/>
      </w:divBdr>
    </w:div>
    <w:div w:id="420610297">
      <w:bodyDiv w:val="1"/>
      <w:marLeft w:val="0"/>
      <w:marRight w:val="0"/>
      <w:marTop w:val="0"/>
      <w:marBottom w:val="0"/>
      <w:divBdr>
        <w:top w:val="none" w:sz="0" w:space="0" w:color="auto"/>
        <w:left w:val="none" w:sz="0" w:space="0" w:color="auto"/>
        <w:bottom w:val="none" w:sz="0" w:space="0" w:color="auto"/>
        <w:right w:val="none" w:sz="0" w:space="0" w:color="auto"/>
      </w:divBdr>
    </w:div>
    <w:div w:id="1037585220">
      <w:bodyDiv w:val="1"/>
      <w:marLeft w:val="0"/>
      <w:marRight w:val="0"/>
      <w:marTop w:val="0"/>
      <w:marBottom w:val="0"/>
      <w:divBdr>
        <w:top w:val="none" w:sz="0" w:space="0" w:color="auto"/>
        <w:left w:val="none" w:sz="0" w:space="0" w:color="auto"/>
        <w:bottom w:val="none" w:sz="0" w:space="0" w:color="auto"/>
        <w:right w:val="none" w:sz="0" w:space="0" w:color="auto"/>
      </w:divBdr>
      <w:divsChild>
        <w:div w:id="1879586185">
          <w:marLeft w:val="0"/>
          <w:marRight w:val="0"/>
          <w:marTop w:val="0"/>
          <w:marBottom w:val="160"/>
          <w:divBdr>
            <w:top w:val="none" w:sz="0" w:space="0" w:color="auto"/>
            <w:left w:val="none" w:sz="0" w:space="0" w:color="auto"/>
            <w:bottom w:val="none" w:sz="0" w:space="0" w:color="auto"/>
            <w:right w:val="none" w:sz="0" w:space="0" w:color="auto"/>
          </w:divBdr>
        </w:div>
        <w:div w:id="1834711854">
          <w:marLeft w:val="0"/>
          <w:marRight w:val="0"/>
          <w:marTop w:val="0"/>
          <w:marBottom w:val="160"/>
          <w:divBdr>
            <w:top w:val="none" w:sz="0" w:space="0" w:color="auto"/>
            <w:left w:val="none" w:sz="0" w:space="0" w:color="auto"/>
            <w:bottom w:val="none" w:sz="0" w:space="0" w:color="auto"/>
            <w:right w:val="none" w:sz="0" w:space="0" w:color="auto"/>
          </w:divBdr>
        </w:div>
        <w:div w:id="525752770">
          <w:marLeft w:val="0"/>
          <w:marRight w:val="0"/>
          <w:marTop w:val="0"/>
          <w:marBottom w:val="160"/>
          <w:divBdr>
            <w:top w:val="none" w:sz="0" w:space="0" w:color="auto"/>
            <w:left w:val="none" w:sz="0" w:space="0" w:color="auto"/>
            <w:bottom w:val="none" w:sz="0" w:space="0" w:color="auto"/>
            <w:right w:val="none" w:sz="0" w:space="0" w:color="auto"/>
          </w:divBdr>
        </w:div>
        <w:div w:id="943464663">
          <w:marLeft w:val="0"/>
          <w:marRight w:val="0"/>
          <w:marTop w:val="0"/>
          <w:marBottom w:val="160"/>
          <w:divBdr>
            <w:top w:val="none" w:sz="0" w:space="0" w:color="auto"/>
            <w:left w:val="none" w:sz="0" w:space="0" w:color="auto"/>
            <w:bottom w:val="none" w:sz="0" w:space="0" w:color="auto"/>
            <w:right w:val="none" w:sz="0" w:space="0" w:color="auto"/>
          </w:divBdr>
        </w:div>
        <w:div w:id="885483709">
          <w:marLeft w:val="0"/>
          <w:marRight w:val="0"/>
          <w:marTop w:val="0"/>
          <w:marBottom w:val="160"/>
          <w:divBdr>
            <w:top w:val="none" w:sz="0" w:space="0" w:color="auto"/>
            <w:left w:val="none" w:sz="0" w:space="0" w:color="auto"/>
            <w:bottom w:val="none" w:sz="0" w:space="0" w:color="auto"/>
            <w:right w:val="none" w:sz="0" w:space="0" w:color="auto"/>
          </w:divBdr>
        </w:div>
        <w:div w:id="264073438">
          <w:marLeft w:val="0"/>
          <w:marRight w:val="0"/>
          <w:marTop w:val="0"/>
          <w:marBottom w:val="160"/>
          <w:divBdr>
            <w:top w:val="none" w:sz="0" w:space="0" w:color="auto"/>
            <w:left w:val="none" w:sz="0" w:space="0" w:color="auto"/>
            <w:bottom w:val="none" w:sz="0" w:space="0" w:color="auto"/>
            <w:right w:val="none" w:sz="0" w:space="0" w:color="auto"/>
          </w:divBdr>
        </w:div>
        <w:div w:id="336731297">
          <w:marLeft w:val="0"/>
          <w:marRight w:val="0"/>
          <w:marTop w:val="0"/>
          <w:marBottom w:val="160"/>
          <w:divBdr>
            <w:top w:val="none" w:sz="0" w:space="0" w:color="auto"/>
            <w:left w:val="none" w:sz="0" w:space="0" w:color="auto"/>
            <w:bottom w:val="none" w:sz="0" w:space="0" w:color="auto"/>
            <w:right w:val="none" w:sz="0" w:space="0" w:color="auto"/>
          </w:divBdr>
        </w:div>
        <w:div w:id="463305261">
          <w:marLeft w:val="0"/>
          <w:marRight w:val="0"/>
          <w:marTop w:val="0"/>
          <w:marBottom w:val="160"/>
          <w:divBdr>
            <w:top w:val="none" w:sz="0" w:space="0" w:color="auto"/>
            <w:left w:val="none" w:sz="0" w:space="0" w:color="auto"/>
            <w:bottom w:val="none" w:sz="0" w:space="0" w:color="auto"/>
            <w:right w:val="none" w:sz="0" w:space="0" w:color="auto"/>
          </w:divBdr>
        </w:div>
        <w:div w:id="413012438">
          <w:marLeft w:val="0"/>
          <w:marRight w:val="0"/>
          <w:marTop w:val="0"/>
          <w:marBottom w:val="160"/>
          <w:divBdr>
            <w:top w:val="none" w:sz="0" w:space="0" w:color="auto"/>
            <w:left w:val="none" w:sz="0" w:space="0" w:color="auto"/>
            <w:bottom w:val="none" w:sz="0" w:space="0" w:color="auto"/>
            <w:right w:val="none" w:sz="0" w:space="0" w:color="auto"/>
          </w:divBdr>
        </w:div>
        <w:div w:id="329988882">
          <w:marLeft w:val="0"/>
          <w:marRight w:val="0"/>
          <w:marTop w:val="0"/>
          <w:marBottom w:val="160"/>
          <w:divBdr>
            <w:top w:val="none" w:sz="0" w:space="0" w:color="auto"/>
            <w:left w:val="none" w:sz="0" w:space="0" w:color="auto"/>
            <w:bottom w:val="none" w:sz="0" w:space="0" w:color="auto"/>
            <w:right w:val="none" w:sz="0" w:space="0" w:color="auto"/>
          </w:divBdr>
        </w:div>
      </w:divsChild>
    </w:div>
    <w:div w:id="14248358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epa.gov/stationary-sources-air-pollution/final-national-emission-standards-hazardous-air-pollutants-carbon"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epa.gov/stationary-sources-air-pollution/carbon-black-production-area-sources-national-emission-standards" TargetMode="External"/><Relationship Id="rId12" Type="http://schemas.openxmlformats.org/officeDocument/2006/relationships/hyperlink" Target="https://www.ecfr.gov/current/title-40/chapter-I/subchapter-C/part-63/subpart-YY/section-63.1103"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energysolutionscenter.org/technology-market-assessment-forum-atlanta/" TargetMode="External"/><Relationship Id="rId11" Type="http://schemas.openxmlformats.org/officeDocument/2006/relationships/hyperlink" Target="https://www.ecfr.gov/current/title-40/chapter-I/subchapter-C/part-63/subpart-MMMMMM%20/" TargetMode="External"/><Relationship Id="rId5" Type="http://schemas.openxmlformats.org/officeDocument/2006/relationships/image" Target="media/image1.png"/><Relationship Id="rId10" Type="http://schemas.openxmlformats.org/officeDocument/2006/relationships/image" Target="cid:image002.png@01DC8550.E6066950" TargetMode="External"/><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192</TotalTime>
  <Pages>3</Pages>
  <Words>1406</Words>
  <Characters>7190</Characters>
  <Application>Microsoft Office Word</Application>
  <DocSecurity>0</DocSecurity>
  <Lines>184</Lines>
  <Paragraphs>148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Burgis, Eric</dc:creator>
  <cp:keywords/>
  <dc:description/>
  <cp:lastModifiedBy>Burgis, Eric</cp:lastModifiedBy>
  <cp:revision>84</cp:revision>
  <cp:lastPrinted>2025-10-16T11:57:00Z</cp:lastPrinted>
  <dcterms:created xsi:type="dcterms:W3CDTF">2026-01-14T15:35:00Z</dcterms:created>
  <dcterms:modified xsi:type="dcterms:W3CDTF">2026-01-14T19:09:00Z</dcterms:modified>
</cp:coreProperties>
</file>